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040B6E" w14:textId="77777777" w:rsidR="00F84DA5" w:rsidRDefault="00000000">
      <w:pPr>
        <w:pStyle w:val="Heading1"/>
      </w:pPr>
      <w:bookmarkStart w:id="0" w:name="every-kitchen-every-country"/>
      <w:r>
        <w:t>Every Kitchen, Every Country</w:t>
      </w:r>
    </w:p>
    <w:p w14:paraId="6C374C41" w14:textId="77777777" w:rsidR="00F84DA5" w:rsidRDefault="00000000">
      <w:pPr>
        <w:pStyle w:val="Heading3"/>
      </w:pPr>
      <w:bookmarkStart w:id="1" w:name="Xca2e32aa00e5454e1020a582987c750a8c6e4da"/>
      <w:r>
        <w:t>What the stories of domestic violence — from every corner of the world — are trying to tell us</w:t>
      </w:r>
    </w:p>
    <w:p w14:paraId="20755CE4" w14:textId="77777777" w:rsidR="00F84DA5" w:rsidRDefault="00000000">
      <w:r>
        <w:pict w14:anchorId="4C6CE361">
          <v:rect id="_x0000_i1025" style="width:0;height:1.5pt" o:hralign="center" o:hrstd="t" o:hr="t"/>
        </w:pict>
      </w:r>
    </w:p>
    <w:p w14:paraId="5179534B" w14:textId="77777777" w:rsidR="00F84DA5" w:rsidRDefault="00000000">
      <w:pPr>
        <w:pStyle w:val="FirstParagraph"/>
      </w:pPr>
      <w:r>
        <w:t>At Blossom, we don’t believe in leaflets that lecture. We believe in stories. Because long before anyone drew a poster or wrote a policy, women were whispering the truth to each other over chai, over the washing up, in the pause between one prayer and the next.</w:t>
      </w:r>
    </w:p>
    <w:p w14:paraId="367D547D" w14:textId="77777777" w:rsidR="00F84DA5" w:rsidRDefault="00000000">
      <w:pPr>
        <w:pStyle w:val="BodyText"/>
      </w:pPr>
      <w:r>
        <w:t xml:space="preserve">And the truth they were whispering was this: </w:t>
      </w:r>
      <w:r>
        <w:rPr>
          <w:i/>
          <w:iCs/>
        </w:rPr>
        <w:t>this is not just happening to me.</w:t>
      </w:r>
    </w:p>
    <w:p w14:paraId="011F1D00" w14:textId="77777777" w:rsidR="00F84DA5" w:rsidRDefault="00000000">
      <w:pPr>
        <w:pStyle w:val="BodyText"/>
      </w:pPr>
      <w:r>
        <w:t>It isn’t. It never was.</w:t>
      </w:r>
    </w:p>
    <w:p w14:paraId="21A83775" w14:textId="77777777" w:rsidR="00F84DA5" w:rsidRDefault="00000000">
      <w:r>
        <w:pict w14:anchorId="085BED1D">
          <v:rect id="_x0000_i1026" style="width:0;height:1.5pt" o:hralign="center" o:hrstd="t" o:hr="t"/>
        </w:pict>
      </w:r>
    </w:p>
    <w:p w14:paraId="4D644EA8" w14:textId="77777777" w:rsidR="00F84DA5" w:rsidRDefault="00000000">
      <w:pPr>
        <w:pStyle w:val="Heading2"/>
      </w:pPr>
      <w:bookmarkStart w:id="2" w:name="the-size-of-it-say-it-out-loud"/>
      <w:bookmarkEnd w:id="1"/>
      <w:r>
        <w:t>The size of it — say it out loud</w:t>
      </w:r>
    </w:p>
    <w:p w14:paraId="1C2A6F7E" w14:textId="77777777" w:rsidR="00F84DA5" w:rsidRDefault="00000000">
      <w:pPr>
        <w:pStyle w:val="FirstParagraph"/>
      </w:pPr>
      <w:r>
        <w:t>Globally, one in three women has been beaten, raped, or coerced by a partner or someone else in her lifetime. That’s around 840 million women who have experienced intimate partner or sexual violence in their lifetime, according to the latest WHO estimates. Say that number slowly. It is not a statistic. It is your sister, your neighbour, the woman in front of you in the queue at the pharmacy.</w:t>
      </w:r>
    </w:p>
    <w:p w14:paraId="2303F883" w14:textId="77777777" w:rsidR="00F84DA5" w:rsidRDefault="00000000">
      <w:pPr>
        <w:pStyle w:val="BodyText"/>
      </w:pPr>
      <w:r>
        <w:t>Around 50,000 women and girls were killed by intimate partners or family members in 2024 — about 60 per cent of all female homicides — an average of 137 a day, or one every 10 minutes. Killed by the people who were supposed to love them.</w:t>
      </w:r>
    </w:p>
    <w:p w14:paraId="6A6174DB" w14:textId="77777777" w:rsidR="00F84DA5" w:rsidRDefault="00000000">
      <w:pPr>
        <w:pStyle w:val="BodyText"/>
      </w:pPr>
      <w:r>
        <w:t>Progress? Intimate partner violence has fallen by only 0.2% annually over the past two decades. At that pace, our great-granddaughters will still be running to refuges.</w:t>
      </w:r>
    </w:p>
    <w:p w14:paraId="37CCE966" w14:textId="77777777" w:rsidR="00F84DA5" w:rsidRDefault="00000000">
      <w:r>
        <w:pict w14:anchorId="49A42217">
          <v:rect id="_x0000_i1027" style="width:0;height:1.5pt" o:hralign="center" o:hrstd="t" o:hr="t"/>
        </w:pict>
      </w:r>
    </w:p>
    <w:p w14:paraId="4B22C0DA" w14:textId="77777777" w:rsidR="00F84DA5" w:rsidRDefault="00000000">
      <w:pPr>
        <w:pStyle w:val="Heading2"/>
      </w:pPr>
      <w:bookmarkStart w:id="3" w:name="and-here-in-the-uk-dont-look-away"/>
      <w:bookmarkEnd w:id="2"/>
      <w:r>
        <w:t>And here in the UK — don’t look away</w:t>
      </w:r>
    </w:p>
    <w:p w14:paraId="0F4D3A06" w14:textId="77777777" w:rsidR="00F84DA5" w:rsidRDefault="00000000">
      <w:pPr>
        <w:pStyle w:val="FirstParagraph"/>
      </w:pPr>
      <w:r>
        <w:t>We say this to every person who tells us “that’s a problem over there”:</w:t>
      </w:r>
    </w:p>
    <w:p w14:paraId="20B7AEF4" w14:textId="77777777" w:rsidR="00F84DA5" w:rsidRDefault="00000000">
      <w:pPr>
        <w:pStyle w:val="Compact"/>
        <w:numPr>
          <w:ilvl w:val="0"/>
          <w:numId w:val="2"/>
        </w:numPr>
      </w:pPr>
      <w:r>
        <w:t>An estimated 2.2 million females (9.1%) aged 16 and over experienced domestic abuse in the last year in England and Wales.</w:t>
      </w:r>
    </w:p>
    <w:p w14:paraId="41BF9803" w14:textId="77777777" w:rsidR="00F84DA5" w:rsidRDefault="00000000">
      <w:pPr>
        <w:pStyle w:val="Compact"/>
        <w:numPr>
          <w:ilvl w:val="0"/>
          <w:numId w:val="2"/>
        </w:numPr>
      </w:pPr>
      <w:r>
        <w:t>Nearly a third of women (30.3%) have experienced domestic abuse since the age of 16.</w:t>
      </w:r>
    </w:p>
    <w:p w14:paraId="6E378EF7" w14:textId="77777777" w:rsidR="00F84DA5" w:rsidRDefault="00000000">
      <w:pPr>
        <w:pStyle w:val="Compact"/>
        <w:numPr>
          <w:ilvl w:val="0"/>
          <w:numId w:val="2"/>
        </w:numPr>
      </w:pPr>
      <w:r>
        <w:t>Over the three-year period to March 2024, on average at least one woman a week was killed by a male partner or ex-partner.</w:t>
      </w:r>
    </w:p>
    <w:p w14:paraId="64749ECD" w14:textId="77777777" w:rsidR="00F84DA5" w:rsidRDefault="00000000">
      <w:pPr>
        <w:pStyle w:val="Compact"/>
        <w:numPr>
          <w:ilvl w:val="0"/>
          <w:numId w:val="2"/>
        </w:numPr>
      </w:pPr>
      <w:r>
        <w:t>Almost all (97.5%) of those convicted for controlling or coercive behaviour in England and Wales in the year ending December 2024 were male — 832 out of 853.</w:t>
      </w:r>
    </w:p>
    <w:p w14:paraId="68FD0F16" w14:textId="77777777" w:rsidR="00F84DA5" w:rsidRDefault="00000000">
      <w:pPr>
        <w:pStyle w:val="Compact"/>
        <w:numPr>
          <w:ilvl w:val="0"/>
          <w:numId w:val="2"/>
        </w:numPr>
      </w:pPr>
      <w:r>
        <w:t xml:space="preserve">The most dangerous moment for a woman is the moment she tries to leave. According to the Femicide Census, 38% of women killed by their ex-partner from </w:t>
      </w:r>
      <w:r>
        <w:lastRenderedPageBreak/>
        <w:t>2009 to 2018 were killed within the first month of separation, and 89% in the first year.</w:t>
      </w:r>
    </w:p>
    <w:p w14:paraId="4F38BF6B" w14:textId="77777777" w:rsidR="00F84DA5" w:rsidRDefault="00000000">
      <w:pPr>
        <w:pStyle w:val="FirstParagraph"/>
      </w:pPr>
      <w:r>
        <w:t>Southall. Ilford. Redbridge. Chelmsford. Chelsea. Every postcode. Every income bracket. Every faith.</w:t>
      </w:r>
    </w:p>
    <w:p w14:paraId="4F145273" w14:textId="77777777" w:rsidR="00F84DA5" w:rsidRDefault="00000000">
      <w:r>
        <w:pict w14:anchorId="38BC9ACE">
          <v:rect id="_x0000_i1028" style="width:0;height:1.5pt" o:hralign="center" o:hrstd="t" o:hr="t"/>
        </w:pict>
      </w:r>
    </w:p>
    <w:p w14:paraId="59ABD2CD" w14:textId="77777777" w:rsidR="00F84DA5" w:rsidRDefault="00000000">
      <w:pPr>
        <w:pStyle w:val="Heading2"/>
      </w:pPr>
      <w:bookmarkStart w:id="4" w:name="X5b148096675a3eccab580d253a080acff452375"/>
      <w:bookmarkEnd w:id="3"/>
      <w:r>
        <w:t>And these are only the ones we know about</w:t>
      </w:r>
    </w:p>
    <w:p w14:paraId="2FC2F830" w14:textId="77777777" w:rsidR="00F84DA5" w:rsidRDefault="00000000">
      <w:pPr>
        <w:pStyle w:val="FirstParagraph"/>
      </w:pPr>
      <w:r>
        <w:t>Every number you have just read is a floor, not a ceiling.</w:t>
      </w:r>
    </w:p>
    <w:p w14:paraId="65B80AA0" w14:textId="77777777" w:rsidR="00F84DA5" w:rsidRDefault="00000000">
      <w:pPr>
        <w:pStyle w:val="BodyText"/>
      </w:pPr>
      <w:r>
        <w:t>Because most women never tell.</w:t>
      </w:r>
    </w:p>
    <w:p w14:paraId="607C7703" w14:textId="77777777" w:rsidR="00F84DA5" w:rsidRDefault="00000000">
      <w:pPr>
        <w:pStyle w:val="BodyText"/>
      </w:pPr>
      <w:r>
        <w:t>According to the Crime Survey for England and Wales, only 18.9% of women who had experienced partner abuse in the last 12 months reported the abuse to the police. Fewer than one in five. The other four in five women — in the queue at Tesco, in the school pick-up, at the mosque, in the office kitchen, in the seat next to you on the bus tonight — are carrying it in silence.</w:t>
      </w:r>
    </w:p>
    <w:p w14:paraId="21EE9498" w14:textId="77777777" w:rsidR="00F84DA5" w:rsidRDefault="00000000">
      <w:pPr>
        <w:pStyle w:val="BodyText"/>
      </w:pPr>
      <w:r>
        <w:t>When you ask them why, the answers pour out. Nationally, only around 24% of domestic abuse incidents are reported to the police. 43.3% of victims felt their situation wasn’t serious enough to report. 33% feared they wouldn’t be believed. 53% said they had to make multiple reports before receiving proper help. And 48% of ethnic minority victims felt racially discriminated against by authorities. On top of all of that sits the everyday weight: fear of him, fear of the children being taken, fear of losing the house, fear of the family, fear of the community, fear of the shame, fear of being wrong, fear of not being enough of a victim to be believed.</w:t>
      </w:r>
    </w:p>
    <w:p w14:paraId="58C75147" w14:textId="77777777" w:rsidR="00F84DA5" w:rsidRDefault="00000000">
      <w:pPr>
        <w:pStyle w:val="BodyText"/>
      </w:pPr>
      <w:r>
        <w:t>She weighs it up. She looks at the phone. And she puts it down.</w:t>
      </w:r>
    </w:p>
    <w:p w14:paraId="7185E443" w14:textId="77777777" w:rsidR="00F84DA5" w:rsidRDefault="00000000">
      <w:pPr>
        <w:pStyle w:val="BodyText"/>
      </w:pPr>
      <w:r>
        <w:t xml:space="preserve">So when you read </w:t>
      </w:r>
      <w:r>
        <w:rPr>
          <w:i/>
          <w:iCs/>
        </w:rPr>
        <w:t>“2.2 million women last year,”</w:t>
      </w:r>
      <w:r>
        <w:t xml:space="preserve"> please — hold that number gently in both hands and remember what it is. It is the number who </w:t>
      </w:r>
      <w:r>
        <w:rPr>
          <w:i/>
          <w:iCs/>
        </w:rPr>
        <w:t>told.</w:t>
      </w:r>
      <w:r>
        <w:t xml:space="preserve"> The real figure, in every kitchen and every bedroom in this country tonight, is much bigger.</w:t>
      </w:r>
    </w:p>
    <w:p w14:paraId="3892C584" w14:textId="77777777" w:rsidR="00F84DA5" w:rsidRDefault="00000000">
      <w:pPr>
        <w:pStyle w:val="BodyText"/>
      </w:pPr>
      <w:r>
        <w:t>Every statistic in this piece is the tip of an iceberg. What lies beneath it is a silence so large it has its own weather.</w:t>
      </w:r>
    </w:p>
    <w:p w14:paraId="71B0376F" w14:textId="77777777" w:rsidR="00F84DA5" w:rsidRDefault="00000000">
      <w:r>
        <w:pict w14:anchorId="368BB17F">
          <v:rect id="_x0000_i1029" style="width:0;height:1.5pt" o:hralign="center" o:hrstd="t" o:hr="t"/>
        </w:pict>
      </w:r>
    </w:p>
    <w:p w14:paraId="104B9F67" w14:textId="77777777" w:rsidR="00F84DA5" w:rsidRDefault="00000000">
      <w:pPr>
        <w:pStyle w:val="Heading2"/>
      </w:pPr>
      <w:bookmarkStart w:id="5" w:name="X02157cebd47373b08b6565283a2407c515677c5"/>
      <w:bookmarkEnd w:id="4"/>
      <w:r>
        <w:t>This is not “their” problem. It is everyone’s.</w:t>
      </w:r>
    </w:p>
    <w:p w14:paraId="402EF27B" w14:textId="77777777" w:rsidR="00F84DA5" w:rsidRDefault="00000000">
      <w:pPr>
        <w:pStyle w:val="FirstParagraph"/>
      </w:pPr>
      <w:r>
        <w:t xml:space="preserve">At Blossom we hear it all the time. </w:t>
      </w:r>
      <w:r>
        <w:rPr>
          <w:i/>
          <w:iCs/>
        </w:rPr>
        <w:t>“It’s a cultural issue.”</w:t>
      </w:r>
      <w:r>
        <w:t xml:space="preserve"> </w:t>
      </w:r>
      <w:r>
        <w:rPr>
          <w:i/>
          <w:iCs/>
        </w:rPr>
        <w:t>“It’s their community.”</w:t>
      </w:r>
      <w:r>
        <w:t xml:space="preserve"> </w:t>
      </w:r>
      <w:r>
        <w:rPr>
          <w:i/>
          <w:iCs/>
        </w:rPr>
        <w:t>“It’s how those people are.”</w:t>
      </w:r>
    </w:p>
    <w:p w14:paraId="64193E22" w14:textId="77777777" w:rsidR="00F84DA5" w:rsidRDefault="00000000">
      <w:pPr>
        <w:pStyle w:val="BodyText"/>
      </w:pPr>
      <w:r>
        <w:t>Stop. Listen.</w:t>
      </w:r>
    </w:p>
    <w:p w14:paraId="37719C4F" w14:textId="77777777" w:rsidR="00F84DA5" w:rsidRDefault="00000000">
      <w:pPr>
        <w:pStyle w:val="Compact"/>
        <w:numPr>
          <w:ilvl w:val="0"/>
          <w:numId w:val="3"/>
        </w:numPr>
      </w:pPr>
      <w:r>
        <w:t xml:space="preserve">In </w:t>
      </w:r>
      <w:r>
        <w:rPr>
          <w:b/>
          <w:bCs/>
        </w:rPr>
        <w:t>India</w:t>
      </w:r>
      <w:r>
        <w:t>, the National Crime Records Bureau recorded 5,737 dowry deaths in 2024 — roughly 16 women a day, and research suggests the true figure is significantly higher due to misclassification and underreporting.</w:t>
      </w:r>
    </w:p>
    <w:p w14:paraId="1C864324" w14:textId="77777777" w:rsidR="00F84DA5" w:rsidRDefault="00000000">
      <w:pPr>
        <w:pStyle w:val="Compact"/>
        <w:numPr>
          <w:ilvl w:val="0"/>
          <w:numId w:val="3"/>
        </w:numPr>
      </w:pPr>
      <w:r>
        <w:lastRenderedPageBreak/>
        <w:t xml:space="preserve">In </w:t>
      </w:r>
      <w:r>
        <w:rPr>
          <w:b/>
          <w:bCs/>
        </w:rPr>
        <w:t>Mexico</w:t>
      </w:r>
      <w:r>
        <w:t>, around 10 women and girls are killed every day by intimate partners or other family members, according to Government data; since 2001, 50,000 women have been murdered, and the impunity rate exceeds 95 per cent.</w:t>
      </w:r>
    </w:p>
    <w:p w14:paraId="65CA77A5" w14:textId="77777777" w:rsidR="00F84DA5" w:rsidRDefault="00000000">
      <w:pPr>
        <w:pStyle w:val="Compact"/>
        <w:numPr>
          <w:ilvl w:val="0"/>
          <w:numId w:val="3"/>
        </w:numPr>
      </w:pPr>
      <w:r>
        <w:t xml:space="preserve">In </w:t>
      </w:r>
      <w:r>
        <w:rPr>
          <w:b/>
          <w:bCs/>
        </w:rPr>
        <w:t>Afghanistan</w:t>
      </w:r>
      <w:r>
        <w:t>, by July 2024, 64 per cent of women reported feeling “not at all” safe leaving home by themselves, compared to 2 per cent of men.</w:t>
      </w:r>
    </w:p>
    <w:p w14:paraId="235CDE4B" w14:textId="77777777" w:rsidR="00F84DA5" w:rsidRDefault="00000000">
      <w:pPr>
        <w:pStyle w:val="Compact"/>
        <w:numPr>
          <w:ilvl w:val="0"/>
          <w:numId w:val="3"/>
        </w:numPr>
      </w:pPr>
      <w:r>
        <w:t xml:space="preserve">In </w:t>
      </w:r>
      <w:r>
        <w:rPr>
          <w:b/>
          <w:bCs/>
        </w:rPr>
        <w:t>Haiti</w:t>
      </w:r>
      <w:r>
        <w:t>, 8 per cent of displaced women in camps said they had resorted to sex work to meet their needs at least once.</w:t>
      </w:r>
    </w:p>
    <w:p w14:paraId="3CC8A58F" w14:textId="77777777" w:rsidR="00F84DA5" w:rsidRDefault="00000000">
      <w:pPr>
        <w:pStyle w:val="Compact"/>
        <w:numPr>
          <w:ilvl w:val="0"/>
          <w:numId w:val="3"/>
        </w:numPr>
      </w:pPr>
      <w:r>
        <w:t>In conflict-affected and displaced settings, the numbers explode — forcibly displaced women in Colombia and Liberia were at 40 per cent and 55 per cent greater risk, respectively, of experiencing intimate partner violence in the past year compared to non-displaced women.</w:t>
      </w:r>
    </w:p>
    <w:p w14:paraId="78842F45" w14:textId="77777777" w:rsidR="00F84DA5" w:rsidRDefault="00000000">
      <w:pPr>
        <w:pStyle w:val="Compact"/>
        <w:numPr>
          <w:ilvl w:val="0"/>
          <w:numId w:val="3"/>
        </w:numPr>
      </w:pPr>
      <w:r>
        <w:t xml:space="preserve">In </w:t>
      </w:r>
      <w:r>
        <w:rPr>
          <w:b/>
          <w:bCs/>
        </w:rPr>
        <w:t>South Africa</w:t>
      </w:r>
      <w:r>
        <w:t>, femicide rates are widely reported to run at around five times the global average.</w:t>
      </w:r>
    </w:p>
    <w:p w14:paraId="02165F7C" w14:textId="77777777" w:rsidR="00F84DA5" w:rsidRDefault="00000000">
      <w:pPr>
        <w:pStyle w:val="Compact"/>
        <w:numPr>
          <w:ilvl w:val="0"/>
          <w:numId w:val="3"/>
        </w:numPr>
      </w:pPr>
      <w:r>
        <w:t xml:space="preserve">In </w:t>
      </w:r>
      <w:r>
        <w:rPr>
          <w:b/>
          <w:bCs/>
        </w:rPr>
        <w:t>France</w:t>
      </w:r>
      <w:r>
        <w:t xml:space="preserve">, women march every year under the banner </w:t>
      </w:r>
      <w:r>
        <w:rPr>
          <w:i/>
          <w:iCs/>
        </w:rPr>
        <w:t>“pas une de plus”</w:t>
      </w:r>
      <w:r>
        <w:t xml:space="preserve"> — not one more.</w:t>
      </w:r>
    </w:p>
    <w:p w14:paraId="2F59BD70" w14:textId="77777777" w:rsidR="00F84DA5" w:rsidRDefault="00000000">
      <w:pPr>
        <w:pStyle w:val="Compact"/>
        <w:numPr>
          <w:ilvl w:val="0"/>
          <w:numId w:val="3"/>
        </w:numPr>
      </w:pPr>
      <w:r>
        <w:t xml:space="preserve">In </w:t>
      </w:r>
      <w:r>
        <w:rPr>
          <w:b/>
          <w:bCs/>
        </w:rPr>
        <w:t>Australia</w:t>
      </w:r>
      <w:r>
        <w:t>, campaigners speak of the same grim rhythm as ours — one woman a week killed by a current or former partner.</w:t>
      </w:r>
    </w:p>
    <w:p w14:paraId="20C53DAB" w14:textId="77777777" w:rsidR="00F84DA5" w:rsidRDefault="00000000">
      <w:pPr>
        <w:pStyle w:val="Compact"/>
        <w:numPr>
          <w:ilvl w:val="0"/>
          <w:numId w:val="3"/>
        </w:numPr>
      </w:pPr>
      <w:r>
        <w:t xml:space="preserve">And in </w:t>
      </w:r>
      <w:r>
        <w:rPr>
          <w:b/>
          <w:bCs/>
        </w:rPr>
        <w:t>the United Kingdom</w:t>
      </w:r>
      <w:r>
        <w:t xml:space="preserve"> — the country we call home — one woman a week.</w:t>
      </w:r>
    </w:p>
    <w:p w14:paraId="49DB9AA5" w14:textId="77777777" w:rsidR="00F84DA5" w:rsidRDefault="00000000">
      <w:pPr>
        <w:pStyle w:val="FirstParagraph"/>
      </w:pPr>
      <w:r>
        <w:t xml:space="preserve">Every continent. Every religion. Every colour. Every class. What binds these stories is not “culture.” It is </w:t>
      </w:r>
      <w:r>
        <w:rPr>
          <w:b/>
          <w:bCs/>
        </w:rPr>
        <w:t>patriarchy</w:t>
      </w:r>
      <w:r>
        <w:t xml:space="preserve"> — a very old, very stubborn arrangement in which men (some men, not all men, but far too many men) believe a woman is theirs to control. Her body. Her earnings. Her phone. Her friends. Her breath.</w:t>
      </w:r>
    </w:p>
    <w:p w14:paraId="08C87766" w14:textId="77777777" w:rsidR="00F84DA5" w:rsidRDefault="00000000">
      <w:pPr>
        <w:pStyle w:val="BodyText"/>
      </w:pPr>
      <w:r>
        <w:t>When Farzana walks out of her marriage in our stories, she is walking out of the same house that Sarah is walking out of in Chelmsford, that Amina is walking out of in Cairo, that Maria is walking out of in Buenos Aires. The wallpaper is different. The prayer on the wall is different. The house is the same.</w:t>
      </w:r>
    </w:p>
    <w:p w14:paraId="0D993429" w14:textId="77777777" w:rsidR="00F84DA5" w:rsidRDefault="00000000">
      <w:r>
        <w:pict w14:anchorId="282514C1">
          <v:rect id="_x0000_i1030" style="width:0;height:1.5pt" o:hralign="center" o:hrstd="t" o:hr="t"/>
        </w:pict>
      </w:r>
    </w:p>
    <w:p w14:paraId="4972D3E6" w14:textId="77777777" w:rsidR="00F84DA5" w:rsidRDefault="00000000">
      <w:pPr>
        <w:pStyle w:val="Heading2"/>
      </w:pPr>
      <w:bookmarkStart w:id="6" w:name="X6a23d2fc7fd94fab76cd3ad523f24c4249bfa9c"/>
      <w:bookmarkEnd w:id="5"/>
      <w:r>
        <w:t>The velvet chain — when “protection” becomes possession</w:t>
      </w:r>
    </w:p>
    <w:p w14:paraId="5537F193" w14:textId="77777777" w:rsidR="00F84DA5" w:rsidRDefault="00000000">
      <w:pPr>
        <w:pStyle w:val="FirstParagraph"/>
      </w:pPr>
      <w:r>
        <w:t>There is a trick so old and so clever that we barely notice it anymore. It sits in every culture. It uses the softest words. And it does the hardest damage.</w:t>
      </w:r>
    </w:p>
    <w:p w14:paraId="5E3B7821" w14:textId="77777777" w:rsidR="00F84DA5" w:rsidRDefault="00000000">
      <w:pPr>
        <w:pStyle w:val="BodyText"/>
      </w:pPr>
      <w:r>
        <w:rPr>
          <w:i/>
          <w:iCs/>
        </w:rPr>
        <w:t>“She’s too precious to work.”</w:t>
      </w:r>
      <w:r>
        <w:t xml:space="preserve"> </w:t>
      </w:r>
      <w:r>
        <w:rPr>
          <w:i/>
          <w:iCs/>
        </w:rPr>
        <w:t>“I only want to keep her safe.”</w:t>
      </w:r>
      <w:r>
        <w:t xml:space="preserve"> </w:t>
      </w:r>
      <w:r>
        <w:rPr>
          <w:i/>
          <w:iCs/>
        </w:rPr>
        <w:t>“A good man protects his women.”</w:t>
      </w:r>
      <w:r>
        <w:t xml:space="preserve"> </w:t>
      </w:r>
      <w:r>
        <w:rPr>
          <w:i/>
          <w:iCs/>
        </w:rPr>
        <w:t>“She doesn’t need to go out — I’ll bring her everything.”</w:t>
      </w:r>
      <w:r>
        <w:t xml:space="preserve"> </w:t>
      </w:r>
      <w:r>
        <w:rPr>
          <w:i/>
          <w:iCs/>
        </w:rPr>
        <w:t>“The world isn’t safe for a girl like her — that’s why I check her phone.”</w:t>
      </w:r>
    </w:p>
    <w:p w14:paraId="2A7C8120" w14:textId="77777777" w:rsidR="00F84DA5" w:rsidRDefault="00000000">
      <w:pPr>
        <w:pStyle w:val="BodyText"/>
      </w:pPr>
      <w:r>
        <w:t xml:space="preserve">Listen carefully. Every one of those sentences ends the same way: </w:t>
      </w:r>
      <w:r>
        <w:rPr>
          <w:i/>
          <w:iCs/>
        </w:rPr>
        <w:t>someone else deciding a woman’s life for her.</w:t>
      </w:r>
    </w:p>
    <w:p w14:paraId="05727B20" w14:textId="77777777" w:rsidR="00F84DA5" w:rsidRDefault="00000000">
      <w:pPr>
        <w:pStyle w:val="BodyText"/>
      </w:pPr>
      <w:r>
        <w:t xml:space="preserve">This is patriarchy’s cleverest disguise. Dress control up as care. Wrap the cage in silk. Call the leash a “boundary.” Call the surveillance “concern.” Call the isolation “keeping her at home where she belongs.” Call the imprisonment </w:t>
      </w:r>
      <w:r>
        <w:rPr>
          <w:i/>
          <w:iCs/>
        </w:rPr>
        <w:t>love.</w:t>
      </w:r>
    </w:p>
    <w:p w14:paraId="13EA2D94" w14:textId="77777777" w:rsidR="00F84DA5" w:rsidRDefault="00000000">
      <w:pPr>
        <w:pStyle w:val="Compact"/>
        <w:numPr>
          <w:ilvl w:val="0"/>
          <w:numId w:val="4"/>
        </w:numPr>
      </w:pPr>
      <w:r>
        <w:lastRenderedPageBreak/>
        <w:t>In some Gulf states, until very recently, an adult woman could not travel, marry, work, or even leave a hospital without a male guardian’s written permission — all in the sacred name of her “protection.”</w:t>
      </w:r>
    </w:p>
    <w:p w14:paraId="19E34E06" w14:textId="77777777" w:rsidR="00F84DA5" w:rsidRDefault="00000000">
      <w:pPr>
        <w:pStyle w:val="Compact"/>
        <w:numPr>
          <w:ilvl w:val="0"/>
          <w:numId w:val="4"/>
        </w:numPr>
      </w:pPr>
      <w:r>
        <w:t>In parts of South Asia, girls are pulled out of school “for their safety” at exactly the age they would begin to make choices about their own futures.</w:t>
      </w:r>
    </w:p>
    <w:p w14:paraId="40350C0E" w14:textId="77777777" w:rsidR="00F84DA5" w:rsidRDefault="00000000">
      <w:pPr>
        <w:pStyle w:val="Compact"/>
        <w:numPr>
          <w:ilvl w:val="0"/>
          <w:numId w:val="4"/>
        </w:numPr>
      </w:pPr>
      <w:r>
        <w:t xml:space="preserve">In some communities in Latin America, a father hands his daughter over to a husband as if handing over the deed to a house — </w:t>
      </w:r>
      <w:r>
        <w:rPr>
          <w:i/>
          <w:iCs/>
        </w:rPr>
        <w:t>“now she’s your responsibility to protect.”</w:t>
      </w:r>
    </w:p>
    <w:p w14:paraId="4E1C40B0" w14:textId="77777777" w:rsidR="00F84DA5" w:rsidRDefault="00000000">
      <w:pPr>
        <w:pStyle w:val="Compact"/>
        <w:numPr>
          <w:ilvl w:val="0"/>
          <w:numId w:val="4"/>
        </w:numPr>
      </w:pPr>
      <w:r>
        <w:t>In the leafy suburbs of the Home Counties, a husband tells his wife he has installed a tracking app on her phone “because he loves her too much to lose her.”</w:t>
      </w:r>
    </w:p>
    <w:p w14:paraId="2CEA8458" w14:textId="77777777" w:rsidR="00F84DA5" w:rsidRDefault="00000000">
      <w:pPr>
        <w:pStyle w:val="Compact"/>
        <w:numPr>
          <w:ilvl w:val="0"/>
          <w:numId w:val="4"/>
        </w:numPr>
      </w:pPr>
      <w:r>
        <w:t xml:space="preserve">In an East London bedroom, a boyfriend of nineteen tells his girlfriend of eighteen what she can and cannot wear out — </w:t>
      </w:r>
      <w:r>
        <w:rPr>
          <w:i/>
          <w:iCs/>
        </w:rPr>
        <w:t>“not because I’m controlling, because I don’t want other men looking at what’s mine.”</w:t>
      </w:r>
    </w:p>
    <w:p w14:paraId="3BE3E6BB" w14:textId="77777777" w:rsidR="00F84DA5" w:rsidRDefault="00000000">
      <w:pPr>
        <w:pStyle w:val="FirstParagraph"/>
      </w:pPr>
      <w:r>
        <w:t>Different accents. Different flags on the wall. Same script.</w:t>
      </w:r>
    </w:p>
    <w:p w14:paraId="311767B4" w14:textId="77777777" w:rsidR="00F84DA5" w:rsidRDefault="00000000">
      <w:pPr>
        <w:pStyle w:val="BodyText"/>
      </w:pPr>
      <w:r>
        <w:t>And here is the question we ask, gently but firmly, in every Blossom circle:</w:t>
      </w:r>
    </w:p>
    <w:p w14:paraId="69F24113" w14:textId="77777777" w:rsidR="00F84DA5" w:rsidRDefault="00000000">
      <w:pPr>
        <w:pStyle w:val="BodyText"/>
      </w:pPr>
      <w:r>
        <w:rPr>
          <w:b/>
          <w:bCs/>
          <w:i/>
          <w:iCs/>
        </w:rPr>
        <w:t>Who gave you the right to decide her fate?</w:t>
      </w:r>
    </w:p>
    <w:p w14:paraId="0DB76A32" w14:textId="77777777" w:rsidR="00F84DA5" w:rsidRDefault="00000000">
      <w:pPr>
        <w:pStyle w:val="BodyText"/>
      </w:pPr>
      <w:r>
        <w:t>Not her father. Not her husband. Not her brother. Not her son. Not her boyfriend. Not her uncle. Not the man on the pulpit. Not the man on the podium. Not the man on the screen.</w:t>
      </w:r>
    </w:p>
    <w:p w14:paraId="5071B00B" w14:textId="77777777" w:rsidR="00F84DA5" w:rsidRDefault="00000000">
      <w:pPr>
        <w:pStyle w:val="BodyText"/>
      </w:pPr>
      <w:r>
        <w:t xml:space="preserve">A woman is not a jewel to be locked in a box. She is not a garden to be walled off. She is not a flame to be shielded from the wind. </w:t>
      </w:r>
      <w:r>
        <w:rPr>
          <w:b/>
          <w:bCs/>
        </w:rPr>
        <w:t>She is a person. She decides.</w:t>
      </w:r>
    </w:p>
    <w:p w14:paraId="347B7275" w14:textId="77777777" w:rsidR="00F84DA5" w:rsidRDefault="00000000">
      <w:pPr>
        <w:pStyle w:val="BodyText"/>
      </w:pPr>
      <w:r>
        <w:t>Protection that costs a woman her freedom is not protection. It is possession in kinder clothes. It is control that has learned to smile.</w:t>
      </w:r>
    </w:p>
    <w:p w14:paraId="7EE2D1E2" w14:textId="77777777" w:rsidR="00F84DA5" w:rsidRDefault="00000000">
      <w:pPr>
        <w:pStyle w:val="BodyText"/>
      </w:pPr>
      <w:r>
        <w:t xml:space="preserve">Real love — the kind our grandmothers meant when they laid their hands on our heads and blessed us — does not stand in the doorway. It walks </w:t>
      </w:r>
      <w:r>
        <w:rPr>
          <w:i/>
          <w:iCs/>
        </w:rPr>
        <w:t>beside</w:t>
      </w:r>
      <w:r>
        <w:t xml:space="preserve"> a woman. It hands her the keys. It asks her what she wants and it listens to the answer, even when the answer is </w:t>
      </w:r>
      <w:r>
        <w:rPr>
          <w:i/>
          <w:iCs/>
        </w:rPr>
        <w:t>“not this. Not you. Not anymore.”</w:t>
      </w:r>
    </w:p>
    <w:p w14:paraId="5E9AD412" w14:textId="77777777" w:rsidR="00F84DA5" w:rsidRDefault="00000000">
      <w:pPr>
        <w:pStyle w:val="BodyText"/>
      </w:pPr>
      <w:r>
        <w:t xml:space="preserve">The most loving thing a man can do for a woman is not to </w:t>
      </w:r>
      <w:r>
        <w:rPr>
          <w:i/>
          <w:iCs/>
        </w:rPr>
        <w:t>keep</w:t>
      </w:r>
      <w:r>
        <w:t xml:space="preserve"> her safe. It is to trust her, and to build a world in which she is safe enough to decide for herself.</w:t>
      </w:r>
    </w:p>
    <w:p w14:paraId="74C691E0" w14:textId="77777777" w:rsidR="00F84DA5" w:rsidRDefault="00000000">
      <w:r>
        <w:pict w14:anchorId="3199EBC2">
          <v:rect id="_x0000_i1031" style="width:0;height:1.5pt" o:hralign="center" o:hrstd="t" o:hr="t"/>
        </w:pict>
      </w:r>
    </w:p>
    <w:p w14:paraId="00D72854" w14:textId="77777777" w:rsidR="00F84DA5" w:rsidRDefault="00000000">
      <w:pPr>
        <w:pStyle w:val="Heading2"/>
      </w:pPr>
      <w:bookmarkStart w:id="7" w:name="X84edfef8b6311ff9bef3d320e3f20abfc2b8497"/>
      <w:bookmarkEnd w:id="6"/>
      <w:r>
        <w:t>In the name of God — when faith becomes a cage</w:t>
      </w:r>
    </w:p>
    <w:p w14:paraId="5932CBFF" w14:textId="77777777" w:rsidR="00F84DA5" w:rsidRDefault="00000000">
      <w:pPr>
        <w:pStyle w:val="FirstParagraph"/>
      </w:pPr>
      <w:r>
        <w:t>There is a particular grief in a woman who is being hurt by the man who prays beside her.</w:t>
      </w:r>
    </w:p>
    <w:p w14:paraId="0CC8D94C" w14:textId="77777777" w:rsidR="00F84DA5" w:rsidRDefault="00000000">
      <w:pPr>
        <w:pStyle w:val="BodyText"/>
      </w:pPr>
      <w:r>
        <w:t>Every faith tradition on this earth teaches love. Every one. Islam, Christianity, Sikhism, Hinduism, Judaism, Buddhism — read the scripture, sit with the elders, and you will hear the same thing: mercy, dignity, kindness, protection of the vulnerable.</w:t>
      </w:r>
    </w:p>
    <w:p w14:paraId="1044E785" w14:textId="77777777" w:rsidR="00F84DA5" w:rsidRDefault="00000000">
      <w:pPr>
        <w:pStyle w:val="BodyText"/>
      </w:pPr>
      <w:r>
        <w:t>And yet. In kitchens across every one of these communities, women have heard the same lines used against them:</w:t>
      </w:r>
    </w:p>
    <w:p w14:paraId="3E72818E" w14:textId="77777777" w:rsidR="00F84DA5" w:rsidRDefault="00000000">
      <w:pPr>
        <w:pStyle w:val="BodyText"/>
      </w:pPr>
      <w:r>
        <w:rPr>
          <w:i/>
          <w:iCs/>
        </w:rPr>
        <w:lastRenderedPageBreak/>
        <w:t>“Your religion says you must obey me.”</w:t>
      </w:r>
      <w:r>
        <w:t xml:space="preserve"> </w:t>
      </w:r>
      <w:r>
        <w:rPr>
          <w:i/>
          <w:iCs/>
        </w:rPr>
        <w:t>“A good wife doesn’t leave.”</w:t>
      </w:r>
      <w:r>
        <w:t xml:space="preserve"> </w:t>
      </w:r>
      <w:r>
        <w:rPr>
          <w:i/>
          <w:iCs/>
        </w:rPr>
        <w:t>“If you leave, you leave God too.”</w:t>
      </w:r>
      <w:r>
        <w:t xml:space="preserve"> </w:t>
      </w:r>
      <w:r>
        <w:rPr>
          <w:i/>
          <w:iCs/>
        </w:rPr>
        <w:t>“You will bring shame on the whole community.”</w:t>
      </w:r>
      <w:r>
        <w:t xml:space="preserve"> </w:t>
      </w:r>
      <w:r>
        <w:rPr>
          <w:i/>
          <w:iCs/>
        </w:rPr>
        <w:t>“The imam / the pastor / the priest / the granthi will not stand with you.”</w:t>
      </w:r>
      <w:r>
        <w:t xml:space="preserve"> </w:t>
      </w:r>
      <w:r>
        <w:rPr>
          <w:i/>
          <w:iCs/>
        </w:rPr>
        <w:t>“You will answer for this in the next life.”</w:t>
      </w:r>
    </w:p>
    <w:p w14:paraId="49E0ECD1" w14:textId="77777777" w:rsidR="00F84DA5" w:rsidRDefault="00000000">
      <w:pPr>
        <w:pStyle w:val="BodyText"/>
      </w:pPr>
      <w:r>
        <w:t xml:space="preserve">This is not faith. This is faith </w:t>
      </w:r>
      <w:r>
        <w:rPr>
          <w:b/>
          <w:bCs/>
        </w:rPr>
        <w:t>weaponised.</w:t>
      </w:r>
    </w:p>
    <w:p w14:paraId="54E9EBA9" w14:textId="77777777" w:rsidR="00F84DA5" w:rsidRDefault="00000000">
      <w:pPr>
        <w:pStyle w:val="BodyText"/>
      </w:pPr>
      <w:r>
        <w:t xml:space="preserve">Researchers finally have a name for it: </w:t>
      </w:r>
      <w:r>
        <w:rPr>
          <w:b/>
          <w:bCs/>
        </w:rPr>
        <w:t>spiritual abuse and religious coercive control.</w:t>
      </w:r>
      <w:r>
        <w:t xml:space="preserve"> A UK multi-faith study found that some perpetrators use spiritual abuse as part of their control repertoire, while others harness belief and doctrine to exercise a totalising religious coercive control — mobilising and weaponising belief and identity in a way which exerts significant power over victims and creates high barriers to reporting. The Church of England itself now acknowledges that “biblical messages of submission, sacrifice, obedience and forgiveness can be used to manipulate, control and coerce”. The tactics include quoting religious texts to excuse the abuse — “my faith says I can do this” — and telling the woman she will lose her community if she leaves the relationship.</w:t>
      </w:r>
    </w:p>
    <w:p w14:paraId="2D029527" w14:textId="77777777" w:rsidR="00F84DA5" w:rsidRDefault="00000000">
      <w:pPr>
        <w:pStyle w:val="BodyText"/>
      </w:pPr>
      <w:r>
        <w:t>Every scripture that speaks of love is stolen and turned inside out. The verses about kindness are edited out; the verses that can be twisted are read on repeat. Faith leaders who should be sanctuaries sometimes send women back. Communities that should hold her up sometimes hold her down. The mosque, the church, the gurdwara, the temple — spaces that should have been her refuge become extensions of his voice.</w:t>
      </w:r>
    </w:p>
    <w:p w14:paraId="5720BC14" w14:textId="77777777" w:rsidR="00F84DA5" w:rsidRDefault="00000000">
      <w:pPr>
        <w:pStyle w:val="BodyText"/>
      </w:pPr>
      <w:r>
        <w:t xml:space="preserve">We say this from </w:t>
      </w:r>
      <w:r>
        <w:rPr>
          <w:i/>
          <w:iCs/>
        </w:rPr>
        <w:t>inside</w:t>
      </w:r>
      <w:r>
        <w:t xml:space="preserve"> these communities, not outside them. We know these prayers. We were raised on these scriptures. And we say clearly: </w:t>
      </w:r>
      <w:r>
        <w:rPr>
          <w:b/>
          <w:bCs/>
        </w:rPr>
        <w:t>any teaching that a woman must accept violence in the name of God — is not that God.</w:t>
      </w:r>
    </w:p>
    <w:p w14:paraId="1DDC2CF9" w14:textId="77777777" w:rsidR="00F84DA5" w:rsidRDefault="00000000">
      <w:pPr>
        <w:pStyle w:val="BodyText"/>
      </w:pPr>
      <w:r>
        <w:t>The husband who beats his wife and quotes scripture is not a man of faith. He is a man of control who has learned to use faith as furniture. The father who tells his daughter that leaving will damn her — is putting himself in the seat of God, which is, in every one of these traditions, the very definition of sin.</w:t>
      </w:r>
    </w:p>
    <w:p w14:paraId="22B620E7" w14:textId="77777777" w:rsidR="00F84DA5" w:rsidRDefault="00000000">
      <w:pPr>
        <w:pStyle w:val="BodyText"/>
      </w:pPr>
      <w:r>
        <w:t>If your religion is being used to hurt you, the problem is not your religion. The problem is the man holding it like a weapon.</w:t>
      </w:r>
    </w:p>
    <w:p w14:paraId="40190C98" w14:textId="77777777" w:rsidR="00F84DA5" w:rsidRDefault="00000000">
      <w:r>
        <w:pict w14:anchorId="78F63B6D">
          <v:rect id="_x0000_i1032" style="width:0;height:1.5pt" o:hralign="center" o:hrstd="t" o:hr="t"/>
        </w:pict>
      </w:r>
    </w:p>
    <w:p w14:paraId="1C04F26C" w14:textId="77777777" w:rsidR="00F84DA5" w:rsidRDefault="00000000">
      <w:pPr>
        <w:pStyle w:val="Heading2"/>
      </w:pPr>
      <w:bookmarkStart w:id="8" w:name="X35f6f3283e561041d8e11e2ba93cb122a65a73e"/>
      <w:bookmarkEnd w:id="7"/>
      <w:r>
        <w:t>Ask the boys — what would happen if there were no girls?</w:t>
      </w:r>
    </w:p>
    <w:p w14:paraId="04D4CC7D" w14:textId="77777777" w:rsidR="00F84DA5" w:rsidRDefault="00000000">
      <w:pPr>
        <w:pStyle w:val="FirstParagraph"/>
      </w:pPr>
      <w:r>
        <w:t>Here is a question we have never once had answered to our satisfaction. We put it to fathers. We put it to brothers. We put it to husbands, to sons, to imams, to pastors, to MPs, to men on the bus.</w:t>
      </w:r>
    </w:p>
    <w:p w14:paraId="72B5942D" w14:textId="77777777" w:rsidR="00F84DA5" w:rsidRDefault="00000000">
      <w:pPr>
        <w:pStyle w:val="BodyText"/>
      </w:pPr>
      <w:r>
        <w:rPr>
          <w:b/>
          <w:bCs/>
        </w:rPr>
        <w:t>If there were no girls — no daughters, no wives, no sisters, no mothers — what exactly would you do tomorrow morning?</w:t>
      </w:r>
    </w:p>
    <w:p w14:paraId="3B02681A" w14:textId="77777777" w:rsidR="00F84DA5" w:rsidRDefault="00000000">
      <w:pPr>
        <w:pStyle w:val="BodyText"/>
      </w:pPr>
      <w:r>
        <w:t>Who would raise you? Who would raise your children? Who would sit at the bedside of your dying father? Who would remember your birthday, your medication, your PE kit, your dentist appointment, your own mother’s phone number, your name?</w:t>
      </w:r>
    </w:p>
    <w:p w14:paraId="66607AB2" w14:textId="77777777" w:rsidR="00F84DA5" w:rsidRDefault="00000000">
      <w:pPr>
        <w:pStyle w:val="BodyText"/>
      </w:pPr>
      <w:r>
        <w:lastRenderedPageBreak/>
        <w:t>Because when we actually look — properly look — at who is holding this world together, the answer is embarrassingly consistent.</w:t>
      </w:r>
    </w:p>
    <w:p w14:paraId="1E4FE2EC" w14:textId="77777777" w:rsidR="00F84DA5" w:rsidRDefault="00000000">
      <w:pPr>
        <w:pStyle w:val="BodyText"/>
      </w:pPr>
      <w:r>
        <w:t>There are 5.8 million unpaid carers in the UK, and 59% of them are female. A woman aged 15 today can expect to spend 7.6 years of her remaining life providing unpaid care, compared with 5.3 years for a man. 2.6 million people have given up paid work in order to care — that is 600 people a day, and the overwhelming majority of them are women. The economic value of unpaid care in the UK has been estimated at over £180 billion a year. Roughly the annual NHS budget. Given, largely, by women. For free.</w:t>
      </w:r>
    </w:p>
    <w:p w14:paraId="79C12C8E" w14:textId="77777777" w:rsidR="00F84DA5" w:rsidRDefault="00000000">
      <w:pPr>
        <w:pStyle w:val="BodyText"/>
      </w:pPr>
      <w:r>
        <w:t xml:space="preserve">She looks after her parents. She looks after his parents. She looks after the disabled brother, the dementia-struck grandmother, the ill husband, the newborn, the toddler, the teenager, the neighbour who has no one, the son who has come home broken from something he will not talk about. She looks after everyone. And when she is exhausted, she is called </w:t>
      </w:r>
      <w:r>
        <w:rPr>
          <w:i/>
          <w:iCs/>
        </w:rPr>
        <w:t>nagging.</w:t>
      </w:r>
      <w:r>
        <w:t xml:space="preserve"> When she is ill, she is called </w:t>
      </w:r>
      <w:r>
        <w:rPr>
          <w:i/>
          <w:iCs/>
        </w:rPr>
        <w:t>dramatic.</w:t>
      </w:r>
      <w:r>
        <w:t xml:space="preserve"> When she is grieving, she is asked when dinner will be ready.</w:t>
      </w:r>
    </w:p>
    <w:p w14:paraId="02D745F7" w14:textId="77777777" w:rsidR="00F84DA5" w:rsidRDefault="00000000">
      <w:pPr>
        <w:pStyle w:val="BodyText"/>
      </w:pPr>
      <w:r>
        <w:t xml:space="preserve">And after all this — after a lifetime of holding the whole edifice on her back — the culture that leaned on her every single day of her life has the sheer audacity to call her </w:t>
      </w:r>
      <w:r>
        <w:rPr>
          <w:b/>
          <w:bCs/>
        </w:rPr>
        <w:t>a burden.</w:t>
      </w:r>
    </w:p>
    <w:p w14:paraId="17A3CA4F" w14:textId="77777777" w:rsidR="00F84DA5" w:rsidRDefault="00000000">
      <w:pPr>
        <w:pStyle w:val="BodyText"/>
      </w:pPr>
      <w:r>
        <w:rPr>
          <w:i/>
          <w:iCs/>
        </w:rPr>
        <w:t>“It’s a girl.”</w:t>
      </w:r>
      <w:r>
        <w:t xml:space="preserve"> — said quietly in the delivery room, as if apologising. </w:t>
      </w:r>
      <w:r>
        <w:rPr>
          <w:i/>
          <w:iCs/>
        </w:rPr>
        <w:t>“Only daughters.”</w:t>
      </w:r>
      <w:r>
        <w:t xml:space="preserve"> — said sympathetically to grandparents. </w:t>
      </w:r>
      <w:r>
        <w:rPr>
          <w:i/>
          <w:iCs/>
        </w:rPr>
        <w:t>“No sons.”</w:t>
      </w:r>
      <w:r>
        <w:t xml:space="preserve"> — said as if a family had suffered a bereavement. In some parts of the world this arithmetic ends in sex-selective abortion. In some homes in this country, it ends in a lifetime of a daughter knowing, without ever being told, that her arrival was a disappointment.</w:t>
      </w:r>
    </w:p>
    <w:p w14:paraId="0194E750" w14:textId="77777777" w:rsidR="00F84DA5" w:rsidRDefault="00000000">
      <w:pPr>
        <w:pStyle w:val="BodyText"/>
      </w:pPr>
      <w:r>
        <w:t>She grew up to hold everyone. And she was never quite enough, for having been born.</w:t>
      </w:r>
    </w:p>
    <w:p w14:paraId="487A8B6E" w14:textId="77777777" w:rsidR="00F84DA5" w:rsidRDefault="00000000">
      <w:pPr>
        <w:pStyle w:val="Heading3"/>
      </w:pPr>
      <w:bookmarkStart w:id="9" w:name="X3a60437d7098ed8de228551cbfd6d90c54614e2"/>
      <w:r>
        <w:t>And when she is left with the children — where is he?</w:t>
      </w:r>
    </w:p>
    <w:p w14:paraId="2043CA9D" w14:textId="77777777" w:rsidR="00F84DA5" w:rsidRDefault="00000000">
      <w:pPr>
        <w:pStyle w:val="FirstParagraph"/>
      </w:pPr>
      <w:r>
        <w:t>The same men who insist on the family, insist on the tradition, insist on the honour, quite often insist on paying nothing to raise the children they have made.</w:t>
      </w:r>
    </w:p>
    <w:p w14:paraId="63C0AB32" w14:textId="77777777" w:rsidR="00F84DA5" w:rsidRDefault="00000000">
      <w:pPr>
        <w:pStyle w:val="BodyText"/>
      </w:pPr>
      <w:r>
        <w:t>Since the Child Maintenance Service began in 2012, £791 million in unpaid maintenance has accumulated across Great Britain. In the quarter ending December 2025 alone, 25% of Paying Parents using Collect and Pay paid nothing at all. Some 86,000 children were covered by arrangements where no maintenance was paid that quarter. Of 240,000 Paying Parents on Collect and Pay, 65,000 had already had deduction orders forced upon them because they would not pay voluntarily.</w:t>
      </w:r>
    </w:p>
    <w:p w14:paraId="717485E9" w14:textId="77777777" w:rsidR="00F84DA5" w:rsidRDefault="00000000">
      <w:pPr>
        <w:pStyle w:val="BodyText"/>
      </w:pPr>
      <w:r>
        <w:t>These are children whose fathers know their birthdays and refuse to feed them. Children whose fathers own a car, and pay rent, and pay Sky, and pay for a takeaway on Friday night, and simply — will not — pay.</w:t>
      </w:r>
    </w:p>
    <w:p w14:paraId="1E42394D" w14:textId="77777777" w:rsidR="00F84DA5" w:rsidRDefault="00000000">
      <w:pPr>
        <w:pStyle w:val="BodyText"/>
      </w:pPr>
      <w:r>
        <w:t>So the mother pays. In cash. In hours. In night shifts. In pride. In the food she quietly stops eating so her kids can. In the trainers she wears with the sole coming loose so her daughter can have new ones for school. In the “we’ll do a treat next month, love” that becomes next month, and next month, and next month.</w:t>
      </w:r>
    </w:p>
    <w:p w14:paraId="6D9D09F9" w14:textId="77777777" w:rsidR="00F84DA5" w:rsidRDefault="00000000">
      <w:pPr>
        <w:pStyle w:val="BodyText"/>
      </w:pPr>
      <w:r>
        <w:lastRenderedPageBreak/>
        <w:t>He walks free. She carries them.</w:t>
      </w:r>
    </w:p>
    <w:p w14:paraId="3C948ED7" w14:textId="77777777" w:rsidR="00F84DA5" w:rsidRDefault="00000000">
      <w:pPr>
        <w:pStyle w:val="Heading3"/>
      </w:pPr>
      <w:bookmarkStart w:id="10" w:name="X15a16558182f53c8b36136409df73aa84ddf00f"/>
      <w:bookmarkEnd w:id="9"/>
      <w:r>
        <w:t>Izzat is a stone she is asked to carry alone</w:t>
      </w:r>
    </w:p>
    <w:p w14:paraId="2A38B1D6" w14:textId="77777777" w:rsidR="00F84DA5" w:rsidRDefault="00000000">
      <w:pPr>
        <w:pStyle w:val="FirstParagraph"/>
      </w:pPr>
      <w:r>
        <w:t xml:space="preserve">Every one of our communities has a beautiful word for honour. </w:t>
      </w:r>
      <w:r>
        <w:rPr>
          <w:i/>
          <w:iCs/>
        </w:rPr>
        <w:t>Izzat.</w:t>
      </w:r>
      <w:r>
        <w:t xml:space="preserve"> </w:t>
      </w:r>
      <w:r>
        <w:rPr>
          <w:i/>
          <w:iCs/>
        </w:rPr>
        <w:t>Namus.</w:t>
      </w:r>
      <w:r>
        <w:t xml:space="preserve"> </w:t>
      </w:r>
      <w:r>
        <w:rPr>
          <w:i/>
          <w:iCs/>
        </w:rPr>
        <w:t>Ird.</w:t>
      </w:r>
      <w:r>
        <w:t xml:space="preserve"> </w:t>
      </w:r>
      <w:r>
        <w:rPr>
          <w:i/>
          <w:iCs/>
        </w:rPr>
        <w:t>Sharaf.</w:t>
      </w:r>
      <w:r>
        <w:t xml:space="preserve"> Christian communities have their own version — </w:t>
      </w:r>
      <w:r>
        <w:rPr>
          <w:i/>
          <w:iCs/>
        </w:rPr>
        <w:t>reputation, standing, being respectable.</w:t>
      </w:r>
      <w:r>
        <w:t xml:space="preserve"> Sikh, Hindu, Muslim, Jewish, Christian, atheist English — the word changes; the double standard does not.</w:t>
      </w:r>
    </w:p>
    <w:p w14:paraId="5C0B2F83" w14:textId="77777777" w:rsidR="00F84DA5" w:rsidRDefault="00000000">
      <w:pPr>
        <w:pStyle w:val="BodyText"/>
      </w:pPr>
      <w:r>
        <w:rPr>
          <w:b/>
          <w:bCs/>
        </w:rPr>
        <w:t>Because in almost every one of these cultures, the honour of the whole family somehow lives inside the body of the daughter.</w:t>
      </w:r>
    </w:p>
    <w:p w14:paraId="342AAD73" w14:textId="77777777" w:rsidR="00F84DA5" w:rsidRDefault="00000000">
      <w:pPr>
        <w:pStyle w:val="Compact"/>
        <w:numPr>
          <w:ilvl w:val="0"/>
          <w:numId w:val="5"/>
        </w:numPr>
      </w:pPr>
      <w:r>
        <w:t>If she wears the wrong thing — the family’s honour is damaged.</w:t>
      </w:r>
    </w:p>
    <w:p w14:paraId="644CEE17" w14:textId="77777777" w:rsidR="00F84DA5" w:rsidRDefault="00000000">
      <w:pPr>
        <w:pStyle w:val="Compact"/>
        <w:numPr>
          <w:ilvl w:val="0"/>
          <w:numId w:val="5"/>
        </w:numPr>
      </w:pPr>
      <w:r>
        <w:t>If she talks to the wrong boy — the family’s honour is damaged.</w:t>
      </w:r>
    </w:p>
    <w:p w14:paraId="7656D5F9" w14:textId="77777777" w:rsidR="00F84DA5" w:rsidRDefault="00000000">
      <w:pPr>
        <w:pStyle w:val="Compact"/>
        <w:numPr>
          <w:ilvl w:val="0"/>
          <w:numId w:val="5"/>
        </w:numPr>
      </w:pPr>
      <w:r>
        <w:t>If she leaves an abusive husband — the family’s honour is damaged.</w:t>
      </w:r>
    </w:p>
    <w:p w14:paraId="7C5BA7B1" w14:textId="77777777" w:rsidR="00F84DA5" w:rsidRDefault="00000000">
      <w:pPr>
        <w:pStyle w:val="Compact"/>
        <w:numPr>
          <w:ilvl w:val="0"/>
          <w:numId w:val="5"/>
        </w:numPr>
      </w:pPr>
      <w:r>
        <w:t>If she reports her rape — the family’s honour is damaged.</w:t>
      </w:r>
    </w:p>
    <w:p w14:paraId="633D236A" w14:textId="77777777" w:rsidR="00F84DA5" w:rsidRDefault="00000000">
      <w:pPr>
        <w:pStyle w:val="Compact"/>
        <w:numPr>
          <w:ilvl w:val="0"/>
          <w:numId w:val="5"/>
        </w:numPr>
      </w:pPr>
      <w:r>
        <w:t>If she asks for a divorce — the family’s honour is damaged.</w:t>
      </w:r>
    </w:p>
    <w:p w14:paraId="3B848BED" w14:textId="77777777" w:rsidR="00F84DA5" w:rsidRDefault="00000000">
      <w:pPr>
        <w:pStyle w:val="FirstParagraph"/>
      </w:pPr>
      <w:r>
        <w:t xml:space="preserve">Meanwhile, her brother can do all of these things — </w:t>
      </w:r>
      <w:r>
        <w:rPr>
          <w:i/>
          <w:iCs/>
        </w:rPr>
        <w:t>and worse</w:t>
      </w:r>
      <w:r>
        <w:t xml:space="preserve"> — and the honour of the family sails on, untouched. He can drink. He can gamble the wages. He can sleep around. He can beat his wife. He can father children he refuses to support. He can bring shame to every corner of the community. And the aunties will still call him </w:t>
      </w:r>
      <w:r>
        <w:rPr>
          <w:i/>
          <w:iCs/>
        </w:rPr>
        <w:t>bhai sahib, bhai jaan, our son, a man’s man.</w:t>
      </w:r>
    </w:p>
    <w:p w14:paraId="66F8C495" w14:textId="77777777" w:rsidR="00F84DA5" w:rsidRDefault="00000000">
      <w:pPr>
        <w:pStyle w:val="BodyText"/>
      </w:pPr>
      <w:r>
        <w:t xml:space="preserve">Ask yourself, plainly: </w:t>
      </w:r>
      <w:r>
        <w:rPr>
          <w:b/>
          <w:bCs/>
        </w:rPr>
        <w:t>why does honour live in her, and not in him?</w:t>
      </w:r>
    </w:p>
    <w:p w14:paraId="709A7EE3" w14:textId="77777777" w:rsidR="00F84DA5" w:rsidRDefault="00000000">
      <w:pPr>
        <w:pStyle w:val="BodyText"/>
      </w:pPr>
      <w:r>
        <w:t>It doesn’t. It never did. Izzat placed only on daughters was always a way of putting the price of the family’s shame on the shoulders of its girls, so that its boys could act however they wanted and pay nothing.</w:t>
      </w:r>
    </w:p>
    <w:p w14:paraId="7202C6D8" w14:textId="77777777" w:rsidR="00F84DA5" w:rsidRDefault="00000000">
      <w:pPr>
        <w:pStyle w:val="Heading3"/>
      </w:pPr>
      <w:bookmarkStart w:id="11" w:name="Xed746539a9be858246d6e6b881ba30ecf445fbb"/>
      <w:bookmarkEnd w:id="10"/>
      <w:r>
        <w:t>And sabr — the patience they only ever ask of her</w:t>
      </w:r>
    </w:p>
    <w:p w14:paraId="6F933A63" w14:textId="77777777" w:rsidR="00F84DA5" w:rsidRDefault="00000000">
      <w:pPr>
        <w:pStyle w:val="FirstParagraph"/>
      </w:pPr>
      <w:r>
        <w:rPr>
          <w:i/>
          <w:iCs/>
        </w:rPr>
        <w:t>Sabr.</w:t>
      </w:r>
      <w:r>
        <w:t xml:space="preserve"> Patience. Forbearance. Quiet endurance. It is one of the most sacred virtues in every one of our traditions — Islamic, Sikh, Hindu, Christian, Jewish. It is a discipline of the soul.</w:t>
      </w:r>
    </w:p>
    <w:p w14:paraId="7E33D3C8" w14:textId="77777777" w:rsidR="00F84DA5" w:rsidRDefault="00000000">
      <w:pPr>
        <w:pStyle w:val="BodyText"/>
      </w:pPr>
      <w:r>
        <w:t>And it has been quietly redirected in exactly the same way as izzat.</w:t>
      </w:r>
    </w:p>
    <w:p w14:paraId="2550AE8C" w14:textId="77777777" w:rsidR="00F84DA5" w:rsidRDefault="00000000">
      <w:pPr>
        <w:pStyle w:val="BodyText"/>
      </w:pPr>
      <w:r>
        <w:t xml:space="preserve">Sabr is asked of </w:t>
      </w:r>
      <w:r>
        <w:rPr>
          <w:i/>
          <w:iCs/>
        </w:rPr>
        <w:t>her.</w:t>
      </w:r>
      <w:r>
        <w:t xml:space="preserve"> She is told to be patient with him. To endure. To hold on. To keep the family together. To think of the children. To pray on it. To wait. To wait. To wait.</w:t>
      </w:r>
    </w:p>
    <w:p w14:paraId="2344F353" w14:textId="77777777" w:rsidR="00F84DA5" w:rsidRDefault="00000000">
      <w:pPr>
        <w:pStyle w:val="BodyText"/>
      </w:pPr>
      <w:r>
        <w:t>He is never asked for sabr. He is never told to endure her difficult moods, to hold on through her hard years, to wait patiently while she grows into herself. He is told he is a man, and he does what he pleases.</w:t>
      </w:r>
    </w:p>
    <w:p w14:paraId="27376F0D" w14:textId="77777777" w:rsidR="00F84DA5" w:rsidRDefault="00000000">
      <w:pPr>
        <w:pStyle w:val="BodyText"/>
      </w:pPr>
      <w:r>
        <w:t xml:space="preserve">We say this gently, from inside our own traditions: </w:t>
      </w:r>
      <w:r>
        <w:rPr>
          <w:b/>
          <w:bCs/>
        </w:rPr>
        <w:t>that is not what sabr is.</w:t>
      </w:r>
      <w:r>
        <w:t xml:space="preserve"> Sabr is not a leash for women. It is a discipline of the soul that God, in every scripture, asks of </w:t>
      </w:r>
      <w:r>
        <w:rPr>
          <w:i/>
          <w:iCs/>
        </w:rPr>
        <w:t>everyone.</w:t>
      </w:r>
      <w:r>
        <w:t xml:space="preserve"> To hand it exclusively to daughters and wives — while releasing sons and husbands from it entirely — is not faith. It is the same old control wearing a prettier word.</w:t>
      </w:r>
    </w:p>
    <w:p w14:paraId="14AC0C88" w14:textId="77777777" w:rsidR="00F84DA5" w:rsidRDefault="00000000">
      <w:pPr>
        <w:pStyle w:val="BodyText"/>
      </w:pPr>
      <w:r>
        <w:lastRenderedPageBreak/>
        <w:t>Honour. Patience. Sacrifice. Duty. Every one of these virtues is beautiful. Every one of them was meant for us all. And every one of them has, quietly, over centuries, been folded up and placed only on the shoulders of women — while men were handed the freedom, the money, the microphone and the last word.</w:t>
      </w:r>
    </w:p>
    <w:p w14:paraId="276989D6" w14:textId="77777777" w:rsidR="00F84DA5" w:rsidRDefault="00000000">
      <w:pPr>
        <w:pStyle w:val="BodyText"/>
      </w:pPr>
      <w:r>
        <w:t xml:space="preserve">We are not asking men to give up anything that is theirs. We are asking them to pick up their share of what has always been </w:t>
      </w:r>
      <w:r>
        <w:rPr>
          <w:i/>
          <w:iCs/>
        </w:rPr>
        <w:t>ours together.</w:t>
      </w:r>
    </w:p>
    <w:p w14:paraId="16D994B6" w14:textId="77777777" w:rsidR="00F84DA5" w:rsidRDefault="00000000">
      <w:r>
        <w:pict w14:anchorId="1952CF84">
          <v:rect id="_x0000_i1033" style="width:0;height:1.5pt" o:hralign="center" o:hrstd="t" o:hr="t"/>
        </w:pict>
      </w:r>
    </w:p>
    <w:p w14:paraId="342AC5E9" w14:textId="77777777" w:rsidR="00F84DA5" w:rsidRDefault="00000000">
      <w:pPr>
        <w:pStyle w:val="Heading2"/>
      </w:pPr>
      <w:bookmarkStart w:id="12" w:name="what-the-stories-teach-us"/>
      <w:bookmarkEnd w:id="8"/>
      <w:bookmarkEnd w:id="11"/>
      <w:r>
        <w:t>What the stories teach us</w:t>
      </w:r>
    </w:p>
    <w:p w14:paraId="67F75389" w14:textId="77777777" w:rsidR="00F84DA5" w:rsidRDefault="00000000">
      <w:pPr>
        <w:pStyle w:val="FirstParagraph"/>
      </w:pPr>
      <w:r>
        <w:t>We have sat with hundreds of women. We have read the case files. We have held the tea while they cried into it. And the pattern, across every language we speak, is the same:</w:t>
      </w:r>
    </w:p>
    <w:p w14:paraId="164C8B16" w14:textId="77777777" w:rsidR="00F84DA5" w:rsidRDefault="00000000">
      <w:pPr>
        <w:pStyle w:val="BodyText"/>
      </w:pPr>
      <w:r>
        <w:rPr>
          <w:b/>
          <w:bCs/>
        </w:rPr>
        <w:t>It rarely starts with a fist.</w:t>
      </w:r>
      <w:r>
        <w:t xml:space="preserve"> It starts with </w:t>
      </w:r>
      <w:r>
        <w:rPr>
          <w:i/>
          <w:iCs/>
        </w:rPr>
        <w:t>“you don’t need to work.”</w:t>
      </w:r>
      <w:r>
        <w:t xml:space="preserve"> It starts with </w:t>
      </w:r>
      <w:r>
        <w:rPr>
          <w:i/>
          <w:iCs/>
        </w:rPr>
        <w:t>“why is your brother texting you?”</w:t>
      </w:r>
      <w:r>
        <w:t xml:space="preserve"> It starts with </w:t>
      </w:r>
      <w:r>
        <w:rPr>
          <w:i/>
          <w:iCs/>
        </w:rPr>
        <w:t>“that dress makes you look cheap.”</w:t>
      </w:r>
      <w:r>
        <w:t xml:space="preserve"> It starts with jealousy dressed up as love.</w:t>
      </w:r>
    </w:p>
    <w:p w14:paraId="11807614" w14:textId="77777777" w:rsidR="00F84DA5" w:rsidRDefault="00000000">
      <w:pPr>
        <w:pStyle w:val="BodyText"/>
      </w:pPr>
      <w:r>
        <w:rPr>
          <w:b/>
          <w:bCs/>
        </w:rPr>
        <w:t>It gets worse when she is pregnant.</w:t>
      </w:r>
      <w:r>
        <w:t xml:space="preserve"> In the UK, domestic abuse often begins or escalates during pregnancy; 1 in 3 pregnant women experience DA.</w:t>
      </w:r>
    </w:p>
    <w:p w14:paraId="083EA1C1" w14:textId="77777777" w:rsidR="00F84DA5" w:rsidRDefault="00000000">
      <w:pPr>
        <w:pStyle w:val="BodyText"/>
      </w:pPr>
      <w:r>
        <w:rPr>
          <w:b/>
          <w:bCs/>
        </w:rPr>
        <w:t>It hides behind respectability.</w:t>
      </w:r>
      <w:r>
        <w:t xml:space="preserve"> The doctor. The imam’s son. The magistrate. The “family man.” Abuse does not check your CV before it enters your house.</w:t>
      </w:r>
    </w:p>
    <w:p w14:paraId="65D01D56" w14:textId="77777777" w:rsidR="00F84DA5" w:rsidRDefault="00000000">
      <w:pPr>
        <w:pStyle w:val="BodyText"/>
      </w:pPr>
      <w:r>
        <w:rPr>
          <w:b/>
          <w:bCs/>
        </w:rPr>
        <w:t>It is watched by children.</w:t>
      </w:r>
      <w:r>
        <w:t xml:space="preserve"> 78% of children living with domestic abuse are directly harmed by the perpetrator of the abuse, in addition to the harm caused by witnessing the abuse of others. Over 105,000 children live in homes where there is high-risk domestic abuse. One in five children in the UK experience domestic abuse. The next generation is learning in real time.</w:t>
      </w:r>
    </w:p>
    <w:p w14:paraId="7C025D3B" w14:textId="77777777" w:rsidR="00F84DA5" w:rsidRDefault="00000000">
      <w:pPr>
        <w:pStyle w:val="BodyText"/>
      </w:pPr>
      <w:r>
        <w:rPr>
          <w:b/>
          <w:bCs/>
        </w:rPr>
        <w:t>The most dangerous door in her house is the front one — the day she tries to walk through it.</w:t>
      </w:r>
    </w:p>
    <w:p w14:paraId="01BF9D58" w14:textId="77777777" w:rsidR="00F84DA5" w:rsidRDefault="00000000">
      <w:pPr>
        <w:pStyle w:val="BodyText"/>
      </w:pPr>
      <w:r>
        <w:rPr>
          <w:b/>
          <w:bCs/>
        </w:rPr>
        <w:t>And she often doesn’t die from his hands.</w:t>
      </w:r>
      <w:r>
        <w:t xml:space="preserve"> The rate of Suspected Victim Suicide after Domestic Abuse continues to increase. For the second year, it has surpassed intimate partner homicides as the leading form of domestic abuse related death. He didn’t need to kill her. He’d already convinced her to do it herself.</w:t>
      </w:r>
    </w:p>
    <w:p w14:paraId="2F03E4A7" w14:textId="77777777" w:rsidR="00F84DA5" w:rsidRDefault="00000000">
      <w:r>
        <w:pict w14:anchorId="18EFCBCE">
          <v:rect id="_x0000_i1034" style="width:0;height:1.5pt" o:hralign="center" o:hrstd="t" o:hr="t"/>
        </w:pict>
      </w:r>
    </w:p>
    <w:p w14:paraId="4367B08A" w14:textId="77777777" w:rsidR="00F84DA5" w:rsidRDefault="00000000">
      <w:pPr>
        <w:pStyle w:val="Heading2"/>
      </w:pPr>
      <w:bookmarkStart w:id="13" w:name="X5fc0119f0e2cfef51df6563b9988592daf1b5e0"/>
      <w:bookmarkEnd w:id="12"/>
      <w:r>
        <w:t>When children become the battlefield — before, during, and after</w:t>
      </w:r>
    </w:p>
    <w:p w14:paraId="7BEC6EC1" w14:textId="77777777" w:rsidR="00F84DA5" w:rsidRDefault="00000000">
      <w:pPr>
        <w:pStyle w:val="FirstParagraph"/>
      </w:pPr>
      <w:r>
        <w:t xml:space="preserve">When people talk about children and domestic abuse, they usually mean custody battles after she leaves. But the truth we hear at every Blossom kitchen table is longer, and older, and sadder than that: </w:t>
      </w:r>
      <w:r>
        <w:rPr>
          <w:b/>
          <w:bCs/>
        </w:rPr>
        <w:t>children are used against a woman long before she is anywhere near the door.</w:t>
      </w:r>
    </w:p>
    <w:p w14:paraId="3861CD09" w14:textId="77777777" w:rsidR="00F84DA5" w:rsidRDefault="00000000">
      <w:pPr>
        <w:pStyle w:val="Heading3"/>
      </w:pPr>
      <w:bookmarkStart w:id="14" w:name="X8c029ee1db9393acb1a1dede857553a7ead606e"/>
      <w:r>
        <w:lastRenderedPageBreak/>
        <w:t>Before she leaves — the children hold her in place</w:t>
      </w:r>
    </w:p>
    <w:p w14:paraId="1B03B3E7" w14:textId="77777777" w:rsidR="00F84DA5" w:rsidRDefault="00000000">
      <w:pPr>
        <w:pStyle w:val="FirstParagraph"/>
      </w:pPr>
      <w:r>
        <w:rPr>
          <w:i/>
          <w:iCs/>
        </w:rPr>
        <w:t>“How will I raise them alone?”</w:t>
      </w:r>
      <w:r>
        <w:t xml:space="preserve"> </w:t>
      </w:r>
      <w:r>
        <w:rPr>
          <w:i/>
          <w:iCs/>
        </w:rPr>
        <w:t>“They’re in the middle of their GCSEs — I can’t disrupt them now.”</w:t>
      </w:r>
      <w:r>
        <w:t xml:space="preserve"> </w:t>
      </w:r>
      <w:r>
        <w:rPr>
          <w:i/>
          <w:iCs/>
        </w:rPr>
        <w:t>“They’re too young. They need their father.”</w:t>
      </w:r>
      <w:r>
        <w:t xml:space="preserve"> </w:t>
      </w:r>
      <w:r>
        <w:rPr>
          <w:i/>
          <w:iCs/>
        </w:rPr>
        <w:t>“Where will we live? What will they eat? What school will they go to?”</w:t>
      </w:r>
      <w:r>
        <w:t xml:space="preserve"> </w:t>
      </w:r>
      <w:r>
        <w:rPr>
          <w:i/>
          <w:iCs/>
        </w:rPr>
        <w:t>“He’s a bad husband but he loves them.”</w:t>
      </w:r>
    </w:p>
    <w:p w14:paraId="78197264" w14:textId="77777777" w:rsidR="00F84DA5" w:rsidRDefault="00000000">
      <w:pPr>
        <w:pStyle w:val="BodyText"/>
      </w:pPr>
      <w:r>
        <w:t xml:space="preserve">Almost every woman we sit with is not staying because she doesn’t see the abuse. She is staying because she sees the abuse </w:t>
      </w:r>
      <w:r>
        <w:rPr>
          <w:b/>
          <w:bCs/>
        </w:rPr>
        <w:t>and she sees the price of leaving</w:t>
      </w:r>
      <w:r>
        <w:t xml:space="preserve"> — and the price of leaving is paid, first and loudest, by the children she is trying to protect.</w:t>
      </w:r>
    </w:p>
    <w:p w14:paraId="03465F7E" w14:textId="77777777" w:rsidR="00F84DA5" w:rsidRDefault="00000000">
      <w:pPr>
        <w:pStyle w:val="BodyText"/>
      </w:pPr>
      <w:r>
        <w:t xml:space="preserve">Women are trained, from the day they are handed their first doll, that motherhood is </w:t>
      </w:r>
      <w:r>
        <w:rPr>
          <w:i/>
          <w:iCs/>
        </w:rPr>
        <w:t>sacrifice.</w:t>
      </w:r>
      <w:r>
        <w:t xml:space="preserve"> And so she sacrifices. Her career. Her friends. Her sleep. Her joy. Her body. Her name. And then, when the sacrifice runs out and there is nothing left to give, the last thing she sacrifices is her own escape.</w:t>
      </w:r>
    </w:p>
    <w:p w14:paraId="3DCA0D4F" w14:textId="77777777" w:rsidR="00F84DA5" w:rsidRDefault="00000000">
      <w:pPr>
        <w:pStyle w:val="BodyText"/>
      </w:pPr>
      <w:r>
        <w:rPr>
          <w:b/>
          <w:bCs/>
        </w:rPr>
        <w:t>And then — the children themselves become the plea.</w:t>
      </w:r>
      <w:r>
        <w:t xml:space="preserve"> A ten-year-old sobbing </w:t>
      </w:r>
      <w:r>
        <w:rPr>
          <w:i/>
          <w:iCs/>
        </w:rPr>
        <w:t>“please, Mummy, don’t leave Daddy.”</w:t>
      </w:r>
      <w:r>
        <w:t xml:space="preserve"> A teenage son shouting </w:t>
      </w:r>
      <w:r>
        <w:rPr>
          <w:i/>
          <w:iCs/>
        </w:rPr>
        <w:t>“you’re the one breaking up this family.”</w:t>
      </w:r>
      <w:r>
        <w:t xml:space="preserve"> A daughter who has been quietly told all week by her father that Mummy is being unreasonable, that Mummy is stressed, that Mummy is not well. Every one of these small voices is a hand on the sleeve of a woman who is trying to save her own life. And the woman — being a mother — listens.</w:t>
      </w:r>
    </w:p>
    <w:p w14:paraId="0B6D73CF" w14:textId="77777777" w:rsidR="00F84DA5" w:rsidRDefault="00000000">
      <w:pPr>
        <w:pStyle w:val="Heading3"/>
      </w:pPr>
      <w:bookmarkStart w:id="15" w:name="and-where-does-she-go"/>
      <w:bookmarkEnd w:id="14"/>
      <w:r>
        <w:t>And where does she go?</w:t>
      </w:r>
    </w:p>
    <w:p w14:paraId="01008A18" w14:textId="77777777" w:rsidR="00F84DA5" w:rsidRDefault="00000000">
      <w:pPr>
        <w:pStyle w:val="FirstParagraph"/>
      </w:pPr>
      <w:r>
        <w:t>The country’s answer is heartbreaking.</w:t>
      </w:r>
    </w:p>
    <w:p w14:paraId="0CBE6F8C" w14:textId="77777777" w:rsidR="00F84DA5" w:rsidRDefault="00000000">
      <w:pPr>
        <w:pStyle w:val="BodyText"/>
      </w:pPr>
      <w:r>
        <w:t>60.1% of all referrals received in refuge services in England over the past year were rejected. The main reason was a lack of space or capacity — accounting for 45.7% of all unsuccessful referrals. Women’s Aid research found that 61% of applicants for accommodation-based refuge are being turned away. Almost one in four women supported by the No Woman Turned Away project were unable to secure a suitable refuge vacancy despite repeated searches; 24% were subjected to further abuse while waiting for refuge, and 8.8% were forced to sleep rough in order to escape.</w:t>
      </w:r>
    </w:p>
    <w:p w14:paraId="00CA0383" w14:textId="77777777" w:rsidR="00F84DA5" w:rsidRDefault="00000000">
      <w:pPr>
        <w:pStyle w:val="BodyText"/>
      </w:pPr>
      <w:r>
        <w:t>And for the mother trying to bring children with her, the picture is worse still. The proportion of refuge services offering dedicated support for children and young people fell by more than 11% over the past year, despite children being recognised in law as victims of domestic abuse. Refuges that could take a woman alone cannot take a woman with three children. Refuges that could take her small children cannot take her teenage son. Refuges that can take them all have no space this week, or next week, or the week after.</w:t>
      </w:r>
    </w:p>
    <w:p w14:paraId="60F579AA" w14:textId="77777777" w:rsidR="00F84DA5" w:rsidRDefault="00000000">
      <w:pPr>
        <w:pStyle w:val="BodyText"/>
      </w:pPr>
      <w:r>
        <w:t xml:space="preserve">So she stays. Not because she doesn’t want to leave. Because there is nowhere to leave </w:t>
      </w:r>
      <w:r>
        <w:rPr>
          <w:i/>
          <w:iCs/>
        </w:rPr>
        <w:t>to.</w:t>
      </w:r>
    </w:p>
    <w:p w14:paraId="44495260" w14:textId="77777777" w:rsidR="00F84DA5" w:rsidRDefault="00000000">
      <w:pPr>
        <w:pStyle w:val="BodyText"/>
      </w:pPr>
      <w:r>
        <w:t>Let that sink in. In the sixth-richest country on earth, in 2026, a woman who has finally decided her life is worth saving picks up the phone — and is told, calmly, professionally, sympathetically, that there is no room for her and her children. So she puts down the phone. And she goes back into the house that is trying to kill her. And when, two years later, she is on the front page of the paper, we will all shake our heads and ask why she didn’t just leave.</w:t>
      </w:r>
    </w:p>
    <w:p w14:paraId="4BEA11E1" w14:textId="77777777" w:rsidR="00F84DA5" w:rsidRDefault="00000000">
      <w:pPr>
        <w:pStyle w:val="Heading3"/>
      </w:pPr>
      <w:bookmarkStart w:id="16" w:name="X574012e009c06060d6552cbab80dbc7e2660f65"/>
      <w:bookmarkEnd w:id="15"/>
      <w:r>
        <w:lastRenderedPageBreak/>
        <w:t>After she leaves — the abuse changes weapons</w:t>
      </w:r>
    </w:p>
    <w:p w14:paraId="6DBCB8E1" w14:textId="77777777" w:rsidR="00F84DA5" w:rsidRDefault="00000000">
      <w:pPr>
        <w:pStyle w:val="FirstParagraph"/>
      </w:pPr>
      <w:r>
        <w:t>This is where the picture the wider public knows a little better begins. The children — his children too — become instruments of ongoing control. Post-separation abuse. Coached statements. Rehearsed pleas. Endless court applications. False accusations. And the same phrases in every kitchen, in every language:</w:t>
      </w:r>
    </w:p>
    <w:p w14:paraId="7C0D8F43" w14:textId="77777777" w:rsidR="00F84DA5" w:rsidRDefault="00000000">
      <w:pPr>
        <w:pStyle w:val="BodyText"/>
      </w:pPr>
      <w:r>
        <w:rPr>
          <w:i/>
          <w:iCs/>
        </w:rPr>
        <w:t>“Your mother is going through a phase — she’ll come back.”</w:t>
      </w:r>
      <w:r>
        <w:t xml:space="preserve"> </w:t>
      </w:r>
      <w:r>
        <w:rPr>
          <w:i/>
          <w:iCs/>
        </w:rPr>
        <w:t>“Look what your mother is doing to this family.”</w:t>
      </w:r>
      <w:r>
        <w:t xml:space="preserve"> </w:t>
      </w:r>
      <w:r>
        <w:rPr>
          <w:i/>
          <w:iCs/>
        </w:rPr>
        <w:t>“Mummy, please tell the judge you don’t need the order. Then Daddy can come home.”</w:t>
      </w:r>
      <w:r>
        <w:t xml:space="preserve"> </w:t>
      </w:r>
      <w:r>
        <w:rPr>
          <w:i/>
          <w:iCs/>
        </w:rPr>
        <w:t>“If you loved us, you wouldn’t do this to us.”</w:t>
      </w:r>
    </w:p>
    <w:p w14:paraId="2F3E038A" w14:textId="77777777" w:rsidR="00F84DA5" w:rsidRDefault="00000000">
      <w:pPr>
        <w:pStyle w:val="BodyText"/>
      </w:pPr>
      <w:r>
        <w:t>Research is finally catching up with what mothers have always known. Perpetrators of coercive control routinely continue that control against their children after separation, using the same tactics — violence, threats, intimidation, stalking, monitoring, emotional abuse and manipulation, interwoven with periods of seemingly “caring” and “indulgent” behaviour. Children experience this as dangerous, omnipresent fathering that continually constrains their lives, while the perpetrator directs performances of “admirable” fathering at professionals and communities.</w:t>
      </w:r>
    </w:p>
    <w:p w14:paraId="791A84E5" w14:textId="77777777" w:rsidR="00F84DA5" w:rsidRDefault="00000000">
      <w:pPr>
        <w:pStyle w:val="BodyText"/>
      </w:pPr>
      <w:r>
        <w:t>And the courts often miss it. Abusive fathers manipulate the family court system to maintain coercive control post-separation — using repeated litigation, economic abuse and false parental alienation claims to erode court orders, disrupt the mother-child relationship and prolong conflict. Family courts, prioritising shared parenting and contact, often misinterpret protective actions by mothers as “implacable hostility”.</w:t>
      </w:r>
    </w:p>
    <w:p w14:paraId="09693523" w14:textId="77777777" w:rsidR="00F84DA5" w:rsidRDefault="00000000">
      <w:pPr>
        <w:pStyle w:val="BodyText"/>
      </w:pPr>
      <w:r>
        <w:t>The picture on the ground is heartbreakingly familiar. A twelve-year-old daughter, coached weekend after weekend with Daddy, begging her mother to drop the non-molestation order because “Daddy’s changed.” A fifteen-year-old son, briefed line by line, telling the social worker his mother is unstable. A seven-year-old who has already learned that the price of a peaceful weekend is convincing Mummy she’s overreacting. Without understanding the dynamics of post-separation abuse, professionals fall for the abuser’s facade and dismiss the protective parent’s legitimate concerns as “parental alienation”.</w:t>
      </w:r>
    </w:p>
    <w:p w14:paraId="24284194" w14:textId="77777777" w:rsidR="00F84DA5" w:rsidRDefault="00000000">
      <w:pPr>
        <w:pStyle w:val="BodyText"/>
      </w:pPr>
      <w:r>
        <w:t>The children are not lying. The children are surviving.</w:t>
      </w:r>
    </w:p>
    <w:p w14:paraId="376897A5" w14:textId="77777777" w:rsidR="00F84DA5" w:rsidRDefault="00000000">
      <w:pPr>
        <w:pStyle w:val="BodyText"/>
      </w:pPr>
      <w:r>
        <w:t xml:space="preserve">But every whispered </w:t>
      </w:r>
      <w:r>
        <w:rPr>
          <w:i/>
          <w:iCs/>
        </w:rPr>
        <w:t>“please, Mummy,”</w:t>
      </w:r>
      <w:r>
        <w:t xml:space="preserve"> every court hearing that gives the abuser one more year of access, every professional who nods along to </w:t>
      </w:r>
      <w:r>
        <w:rPr>
          <w:i/>
          <w:iCs/>
        </w:rPr>
        <w:t>“she just won’t co-parent”</w:t>
      </w:r>
      <w:r>
        <w:t xml:space="preserve"> — is one more thread in a rope he is still pulling.</w:t>
      </w:r>
    </w:p>
    <w:p w14:paraId="428E565B" w14:textId="77777777" w:rsidR="00F84DA5" w:rsidRDefault="00000000">
      <w:pPr>
        <w:pStyle w:val="BodyText"/>
      </w:pPr>
      <w:r>
        <w:t>This is not co-parenting. This is post-separation abuse. And it needs to be called by its name.</w:t>
      </w:r>
    </w:p>
    <w:p w14:paraId="6993AA7C" w14:textId="77777777" w:rsidR="00F84DA5" w:rsidRDefault="00000000">
      <w:r>
        <w:pict w14:anchorId="426A50F0">
          <v:rect id="_x0000_i1035" style="width:0;height:1.5pt" o:hralign="center" o:hrstd="t" o:hr="t"/>
        </w:pict>
      </w:r>
    </w:p>
    <w:p w14:paraId="6100578C" w14:textId="77777777" w:rsidR="00F84DA5" w:rsidRDefault="00000000">
      <w:pPr>
        <w:pStyle w:val="Heading2"/>
      </w:pPr>
      <w:bookmarkStart w:id="17" w:name="where-the-system-stops-looking"/>
      <w:bookmarkEnd w:id="13"/>
      <w:bookmarkEnd w:id="16"/>
      <w:r>
        <w:t>Where the system stops looking</w:t>
      </w:r>
    </w:p>
    <w:p w14:paraId="652B8367" w14:textId="77777777" w:rsidR="00F84DA5" w:rsidRDefault="00000000">
      <w:pPr>
        <w:pStyle w:val="FirstParagraph"/>
      </w:pPr>
      <w:r>
        <w:t>We have to say this plainly, because everyone in our community already knows it: the safety net for women in this country is not one net. It is a net with holes shaped like our postcodes, our accents, our surnames, our skin.</w:t>
      </w:r>
    </w:p>
    <w:p w14:paraId="515CF5B0" w14:textId="77777777" w:rsidR="00F84DA5" w:rsidRDefault="00000000">
      <w:pPr>
        <w:pStyle w:val="BodyText"/>
      </w:pPr>
      <w:r>
        <w:lastRenderedPageBreak/>
        <w:t xml:space="preserve">Social services, police, family courts, refuges — the whole apparatus was, largely, designed by and for one kind of family. When the family in front of them doesn’t look like that family, the system too often reaches for two responses: </w:t>
      </w:r>
      <w:r>
        <w:rPr>
          <w:b/>
          <w:bCs/>
        </w:rPr>
        <w:t>stereotype</w:t>
      </w:r>
      <w:r>
        <w:t xml:space="preserve"> or </w:t>
      </w:r>
      <w:r>
        <w:rPr>
          <w:b/>
          <w:bCs/>
        </w:rPr>
        <w:t>retreat.</w:t>
      </w:r>
    </w:p>
    <w:p w14:paraId="764A30A9" w14:textId="77777777" w:rsidR="00F84DA5" w:rsidRDefault="00000000">
      <w:pPr>
        <w:pStyle w:val="BodyText"/>
      </w:pPr>
      <w:r>
        <w:rPr>
          <w:i/>
          <w:iCs/>
        </w:rPr>
        <w:t>Stereotype:</w:t>
      </w:r>
      <w:r>
        <w:t xml:space="preserve"> “This is a cultural issue.” “It’s how they do things.” “The family will sort it out.” A woman’s abuse is filed under “custom” instead of “crime.”</w:t>
      </w:r>
    </w:p>
    <w:p w14:paraId="1739A76D" w14:textId="77777777" w:rsidR="00F84DA5" w:rsidRDefault="00000000">
      <w:pPr>
        <w:pStyle w:val="BodyText"/>
      </w:pPr>
      <w:r>
        <w:rPr>
          <w:i/>
          <w:iCs/>
        </w:rPr>
        <w:t>Retreat:</w:t>
      </w:r>
      <w:r>
        <w:t xml:space="preserve"> the social worker who doesn’t know how to ask the right questions in the right way, so doesn’t ask them at all. The refuge that has no worker who speaks her language. The police officer who sees her hesitate and marks it down as “no complaint.”</w:t>
      </w:r>
    </w:p>
    <w:p w14:paraId="19D8C6F5" w14:textId="77777777" w:rsidR="00F84DA5" w:rsidRDefault="00000000">
      <w:pPr>
        <w:pStyle w:val="BodyText"/>
      </w:pPr>
      <w:r>
        <w:t>The evidence for this is not new and not scarce. Studies of racial minority women have shown that they are less likely to seek support from social services. Religion and cultural beliefs, value of family honour, and community pressure to remain in the violent relationship are among the barriers. A number of specialist organisations for BAME women with experience of domestic or sexual violence have closed or been absorbed by larger providers — losing their autonomy and becoming delinked from the specialist BME women’s sector. Voluntary organisations are particularly concerned about punitive immigration regulation and enforcement being used disproportionately against women from refugee and migrant communities, with reports of the Metropolitan Police reporting victims of crime, including victims of domestic abuse and sexual violence, to the Home Office for potential immigration enforcement. Perpetrators actively weaponise their knowledge of the policy and service landscape, such as the hostile environment towards migrants, to trap partners.</w:t>
      </w:r>
    </w:p>
    <w:p w14:paraId="2C556DFC" w14:textId="77777777" w:rsidR="00F84DA5" w:rsidRDefault="00000000">
      <w:pPr>
        <w:pStyle w:val="BodyText"/>
      </w:pPr>
      <w:r>
        <w:t xml:space="preserve">And beneath all of this sits a quieter, deeper problem: </w:t>
      </w:r>
      <w:r>
        <w:rPr>
          <w:b/>
          <w:bCs/>
        </w:rPr>
        <w:t>the Eurocentric lens.</w:t>
      </w:r>
      <w:r>
        <w:t xml:space="preserve"> The whole framework — the risk assessments, the safeguarding checklists, the “healthy relationship” leaflets, the training videos — was written by people who imagined one kind of family, one kind of extended-family structure, one kind of shame, one kind of god, one kind of leaving.</w:t>
      </w:r>
    </w:p>
    <w:p w14:paraId="6469333D" w14:textId="77777777" w:rsidR="00F84DA5" w:rsidRDefault="00000000">
      <w:pPr>
        <w:pStyle w:val="BodyText"/>
      </w:pPr>
      <w:r>
        <w:t>But abuse in a joint family is not the same shape as abuse in a nuclear one. Coercive control by a mother-in-law, a brother-in-law, an entire in-law household — is real, and there is no tick-box for it. Honour-based abuse does not fit on a form designed for a Home Counties divorce. A woman who cannot leave because leaving means losing her passport, her children, her mosque, her mother, her entire community — is not “choosing to stay.” She is calculating survival in a language the form does not read.</w:t>
      </w:r>
    </w:p>
    <w:p w14:paraId="32DF8B12" w14:textId="77777777" w:rsidR="00F84DA5" w:rsidRDefault="00000000">
      <w:pPr>
        <w:pStyle w:val="BodyText"/>
      </w:pPr>
      <w:r>
        <w:t>The Women and Equalities Committee itself has recognised that honour-based abuse can occur within any community and is not a mainstream practice of any specific religion or culture — and yet, when it turns up on a Southall doorstep, it is treated as a South Asian problem, and when it turns up in a Chelmsford semi, it is often not seen at all.</w:t>
      </w:r>
    </w:p>
    <w:p w14:paraId="44E6F832" w14:textId="77777777" w:rsidR="00F84DA5" w:rsidRDefault="00000000">
      <w:pPr>
        <w:pStyle w:val="BodyText"/>
      </w:pPr>
      <w:r>
        <w:t xml:space="preserve">At Blossom we have said this for years, and we will keep saying it: </w:t>
      </w:r>
      <w:r>
        <w:rPr>
          <w:b/>
          <w:bCs/>
        </w:rPr>
        <w:t>you cannot safeguard a woman you do not understand.</w:t>
      </w:r>
      <w:r>
        <w:t xml:space="preserve"> You cannot risk-assess a life whose shape you have never seen. And if your only response to complexity is to shrug and say “cultural issue” — you have stopped being a service. You have become a bystander with a lanyard.</w:t>
      </w:r>
    </w:p>
    <w:p w14:paraId="6BCC7B04" w14:textId="77777777" w:rsidR="00F84DA5" w:rsidRDefault="00000000">
      <w:pPr>
        <w:pStyle w:val="BodyText"/>
      </w:pPr>
      <w:r>
        <w:lastRenderedPageBreak/>
        <w:t xml:space="preserve">This is why </w:t>
      </w:r>
      <w:r>
        <w:rPr>
          <w:i/>
          <w:iCs/>
        </w:rPr>
        <w:t>by-and-for</w:t>
      </w:r>
      <w:r>
        <w:t xml:space="preserve"> organisations matter. This is why Blossom exists. Not to replace the system, but to walk beside the women the system keeps losing — in Punjabi, in Urdu, in Bengali, in Somali, in Polish, in Portuguese, in whatever tongue she needs to be heard in — until the system learns to listen.</w:t>
      </w:r>
    </w:p>
    <w:p w14:paraId="1E983507" w14:textId="77777777" w:rsidR="00F84DA5" w:rsidRDefault="00000000">
      <w:r>
        <w:pict w14:anchorId="03AFDC63">
          <v:rect id="_x0000_i1036" style="width:0;height:1.5pt" o:hralign="center" o:hrstd="t" o:hr="t"/>
        </w:pict>
      </w:r>
    </w:p>
    <w:p w14:paraId="503708A9" w14:textId="77777777" w:rsidR="00F84DA5" w:rsidRDefault="00000000">
      <w:pPr>
        <w:pStyle w:val="Heading2"/>
      </w:pPr>
      <w:bookmarkStart w:id="18" w:name="X3102974a970e03db2bafec7126bd38580134131"/>
      <w:bookmarkEnd w:id="17"/>
      <w:r>
        <w:t>The bigger picture — and this is where it gets uncomfortable</w:t>
      </w:r>
    </w:p>
    <w:p w14:paraId="6A54214B" w14:textId="77777777" w:rsidR="00F84DA5" w:rsidRDefault="00000000">
      <w:pPr>
        <w:pStyle w:val="FirstParagraph"/>
      </w:pPr>
      <w:r>
        <w:t>Domestic violence does not fall from the sky. It grows in a soil. And the soil is a world that has, for a very long time, treated women as things.</w:t>
      </w:r>
    </w:p>
    <w:p w14:paraId="388E3BA6" w14:textId="77777777" w:rsidR="00F84DA5" w:rsidRDefault="00000000">
      <w:pPr>
        <w:pStyle w:val="BodyText"/>
      </w:pPr>
      <w:r>
        <w:t>Look around. Really look.</w:t>
      </w:r>
    </w:p>
    <w:p w14:paraId="43931D61" w14:textId="77777777" w:rsidR="00F84DA5" w:rsidRDefault="00000000">
      <w:pPr>
        <w:pStyle w:val="BodyText"/>
      </w:pPr>
      <w:r>
        <w:rPr>
          <w:b/>
          <w:bCs/>
        </w:rPr>
        <w:t>Advertising</w:t>
      </w:r>
      <w:r>
        <w:t xml:space="preserve"> sells cars using women’s bodies draped across bonnets. Perfume. Watches. Burgers. If it can be sold, a woman’s skin is sold with it.</w:t>
      </w:r>
    </w:p>
    <w:p w14:paraId="7DDAF66A" w14:textId="77777777" w:rsidR="00F84DA5" w:rsidRDefault="00000000">
      <w:pPr>
        <w:pStyle w:val="BodyText"/>
      </w:pPr>
      <w:r>
        <w:rPr>
          <w:b/>
          <w:bCs/>
        </w:rPr>
        <w:t>Film and television</w:t>
      </w:r>
      <w:r>
        <w:t xml:space="preserve"> still, in 2026, cast the twenty-two-year-old opposite the fifty-two-year-old and call it a love story. She is scenery. He is a character.</w:t>
      </w:r>
    </w:p>
    <w:p w14:paraId="542C3B17" w14:textId="77777777" w:rsidR="00F84DA5" w:rsidRDefault="00000000">
      <w:pPr>
        <w:pStyle w:val="BodyText"/>
      </w:pPr>
      <w:r>
        <w:rPr>
          <w:b/>
          <w:bCs/>
        </w:rPr>
        <w:t>The music industry</w:t>
      </w:r>
      <w:r>
        <w:t xml:space="preserve"> signs young women, styles them for the male gaze, packages their pain as product, and moves on to the next when they crack.</w:t>
      </w:r>
    </w:p>
    <w:p w14:paraId="3FE3C17D" w14:textId="77777777" w:rsidR="00F84DA5" w:rsidRDefault="00000000">
      <w:pPr>
        <w:pStyle w:val="BodyText"/>
      </w:pPr>
      <w:r>
        <w:rPr>
          <w:b/>
          <w:bCs/>
        </w:rPr>
        <w:t>The fashion industry</w:t>
      </w:r>
      <w:r>
        <w:t xml:space="preserve"> starves girls into shapes that men in offices decided were desirable in the 1990s and never bothered to update.</w:t>
      </w:r>
    </w:p>
    <w:p w14:paraId="1F82B3FA" w14:textId="77777777" w:rsidR="00F84DA5" w:rsidRDefault="00000000">
      <w:pPr>
        <w:pStyle w:val="BodyText"/>
      </w:pPr>
      <w:r>
        <w:rPr>
          <w:b/>
          <w:bCs/>
        </w:rPr>
        <w:t>The pornography industry</w:t>
      </w:r>
      <w:r>
        <w:t xml:space="preserve"> — a multi-billion-pound machine — trains a generation of boys, before they have ever kissed a real girl, that women exist to be used, hurt, and discarded. And then we wonder where the strangulations in the bedroom come from. Non-fatal strangulation is a recognised warning sign of eventual homicide and of suicide following abuse.</w:t>
      </w:r>
    </w:p>
    <w:p w14:paraId="743F2FF2" w14:textId="77777777" w:rsidR="00F84DA5" w:rsidRDefault="00000000">
      <w:pPr>
        <w:pStyle w:val="BodyText"/>
      </w:pPr>
      <w:r>
        <w:rPr>
          <w:b/>
          <w:bCs/>
        </w:rPr>
        <w:t>The sex industry</w:t>
      </w:r>
      <w:r>
        <w:t xml:space="preserve"> — trafficked women, migrant women, working-class women, women no one is coming to save — is the sharpest edge of the same knife. When we ask </w:t>
      </w:r>
      <w:r>
        <w:rPr>
          <w:i/>
          <w:iCs/>
        </w:rPr>
        <w:t>“who is buying?”</w:t>
      </w:r>
      <w:r>
        <w:t xml:space="preserve"> the answer is almost never a woman.</w:t>
      </w:r>
    </w:p>
    <w:p w14:paraId="371F449C" w14:textId="77777777" w:rsidR="00F84DA5" w:rsidRDefault="00000000">
      <w:pPr>
        <w:pStyle w:val="BodyText"/>
      </w:pPr>
      <w:r>
        <w:rPr>
          <w:b/>
          <w:bCs/>
        </w:rPr>
        <w:t>Social media</w:t>
      </w:r>
      <w:r>
        <w:t xml:space="preserve"> — the newest and cleverest room of the same old house. Look at any platform. The women with the most followers are, overwhelmingly, the women showing the most skin. The algorithm knows what men want and rewards the women who supply it. Women create their own photos or posts and send them into these sites with no financial reward. In return, they get “likes” and followers. They are providing unpaid labor to help bolster male-dominated sites of production. Though these photos are typically generated by women, they fall victim to the male gaze via captioning, edits, and comments. Girls of fourteen are learning that their worth is measured in likes, and likes are measured in flesh.</w:t>
      </w:r>
    </w:p>
    <w:p w14:paraId="4597EB84" w14:textId="77777777" w:rsidR="00F84DA5" w:rsidRDefault="00000000">
      <w:pPr>
        <w:pStyle w:val="BodyText"/>
      </w:pPr>
      <w:r>
        <w:t xml:space="preserve">And here is the sleight of hand that keeps the whole thing running: </w:t>
      </w:r>
      <w:r>
        <w:rPr>
          <w:b/>
          <w:bCs/>
        </w:rPr>
        <w:t>we have been told this is freedom.</w:t>
      </w:r>
    </w:p>
    <w:p w14:paraId="7032EE6F" w14:textId="77777777" w:rsidR="00F84DA5" w:rsidRDefault="00000000">
      <w:pPr>
        <w:pStyle w:val="BodyText"/>
      </w:pPr>
      <w:r>
        <w:rPr>
          <w:i/>
          <w:iCs/>
        </w:rPr>
        <w:t>“She’s empowered.”</w:t>
      </w:r>
      <w:r>
        <w:t xml:space="preserve"> </w:t>
      </w:r>
      <w:r>
        <w:rPr>
          <w:i/>
          <w:iCs/>
        </w:rPr>
        <w:t>“She’s reclaiming her body.”</w:t>
      </w:r>
      <w:r>
        <w:t xml:space="preserve"> </w:t>
      </w:r>
      <w:r>
        <w:rPr>
          <w:i/>
          <w:iCs/>
        </w:rPr>
        <w:t>“She chose it.”</w:t>
      </w:r>
    </w:p>
    <w:p w14:paraId="6CF1FD1A" w14:textId="77777777" w:rsidR="00F84DA5" w:rsidRDefault="00000000">
      <w:pPr>
        <w:pStyle w:val="BodyText"/>
      </w:pPr>
      <w:r>
        <w:lastRenderedPageBreak/>
        <w:t>Sometimes, yes. Sometimes a woman genuinely does. We do not take that from anyone.</w:t>
      </w:r>
    </w:p>
    <w:p w14:paraId="1A87B420" w14:textId="77777777" w:rsidR="00F84DA5" w:rsidRDefault="00000000">
      <w:pPr>
        <w:pStyle w:val="BodyText"/>
      </w:pPr>
      <w:r>
        <w:t xml:space="preserve">But too often, when you look closely, the “empowerment” fits the exact shape of what men were already paying for. The revolution looks suspiciously like the same old shop with a new sign above the door. The male gaze itself is made to empower men while sexualizing women. Many women fall into the male gaze at a young age because they think they’re reclaiming it, being sexually liberated, or that it’s feminism, when in reality they are partaking in self-objectification. Andrea Dworkin saw it. Catherine MacKinnon saw it. Ariel Levy called it </w:t>
      </w:r>
      <w:r>
        <w:rPr>
          <w:i/>
          <w:iCs/>
        </w:rPr>
        <w:t>raunch culture</w:t>
      </w:r>
      <w:r>
        <w:t xml:space="preserve"> twenty years ago. The girls filming themselves in their bedrooms tonight, for an audience of grown men, are not the beginning of freedom. They are, too often, the newest customers of the oldest lie.</w:t>
      </w:r>
    </w:p>
    <w:p w14:paraId="6315F5D5" w14:textId="77777777" w:rsidR="00F84DA5" w:rsidRDefault="00000000">
      <w:pPr>
        <w:pStyle w:val="BodyText"/>
      </w:pPr>
      <w:r>
        <w:t>Real freedom does not need a camera pointing at it.</w:t>
      </w:r>
    </w:p>
    <w:p w14:paraId="5C84CDC9" w14:textId="77777777" w:rsidR="00F84DA5" w:rsidRDefault="00000000">
      <w:r>
        <w:pict w14:anchorId="0CA6633D">
          <v:rect id="_x0000_i1037" style="width:0;height:1.5pt" o:hralign="center" o:hrstd="t" o:hr="t"/>
        </w:pict>
      </w:r>
    </w:p>
    <w:p w14:paraId="6DD776F4" w14:textId="77777777" w:rsidR="00F84DA5" w:rsidRDefault="00000000">
      <w:pPr>
        <w:pStyle w:val="Heading2"/>
      </w:pPr>
      <w:bookmarkStart w:id="19" w:name="what-we-do-about-it"/>
      <w:bookmarkEnd w:id="18"/>
      <w:r>
        <w:t>What we do about it</w:t>
      </w:r>
    </w:p>
    <w:p w14:paraId="7DFB4DCC" w14:textId="77777777" w:rsidR="00F84DA5" w:rsidRDefault="00000000">
      <w:pPr>
        <w:pStyle w:val="FirstParagraph"/>
      </w:pPr>
      <w:r>
        <w:t>We are not naive. We know an article does not end this. We know it will take generations.</w:t>
      </w:r>
    </w:p>
    <w:p w14:paraId="2CE47F53" w14:textId="77777777" w:rsidR="00F84DA5" w:rsidRDefault="00000000">
      <w:pPr>
        <w:pStyle w:val="BodyText"/>
      </w:pPr>
      <w:r>
        <w:t>But it starts in kitchens. It starts in living rooms. It starts by:</w:t>
      </w:r>
    </w:p>
    <w:p w14:paraId="54F56280" w14:textId="77777777" w:rsidR="00F84DA5" w:rsidRDefault="00000000">
      <w:pPr>
        <w:pStyle w:val="Compact"/>
        <w:numPr>
          <w:ilvl w:val="0"/>
          <w:numId w:val="6"/>
        </w:numPr>
      </w:pPr>
      <w:r>
        <w:rPr>
          <w:b/>
          <w:bCs/>
        </w:rPr>
        <w:t>Naming it.</w:t>
      </w:r>
      <w:r>
        <w:t xml:space="preserve"> Not “a difficult marriage.” Not “he has a temper.” </w:t>
      </w:r>
      <w:r>
        <w:rPr>
          <w:i/>
          <w:iCs/>
        </w:rPr>
        <w:t>Abuse.</w:t>
      </w:r>
    </w:p>
    <w:p w14:paraId="64D0B00D" w14:textId="77777777" w:rsidR="00F84DA5" w:rsidRDefault="00000000">
      <w:pPr>
        <w:pStyle w:val="Compact"/>
        <w:numPr>
          <w:ilvl w:val="0"/>
          <w:numId w:val="6"/>
        </w:numPr>
      </w:pPr>
      <w:r>
        <w:rPr>
          <w:b/>
          <w:bCs/>
        </w:rPr>
        <w:t>Believing her.</w:t>
      </w:r>
      <w:r>
        <w:t xml:space="preserve"> The first time. Without needing bruises to prove it.</w:t>
      </w:r>
    </w:p>
    <w:p w14:paraId="34FEBD9D" w14:textId="77777777" w:rsidR="00F84DA5" w:rsidRDefault="00000000">
      <w:pPr>
        <w:pStyle w:val="Compact"/>
        <w:numPr>
          <w:ilvl w:val="0"/>
          <w:numId w:val="6"/>
        </w:numPr>
      </w:pPr>
      <w:r>
        <w:rPr>
          <w:b/>
          <w:bCs/>
        </w:rPr>
        <w:t>Raising boys</w:t>
      </w:r>
      <w:r>
        <w:t xml:space="preserve"> who can lose an argument without needing to win it with their hands, and who understand that “no” is a full sentence.</w:t>
      </w:r>
    </w:p>
    <w:p w14:paraId="2BBCF02D" w14:textId="77777777" w:rsidR="00F84DA5" w:rsidRDefault="00000000">
      <w:pPr>
        <w:pStyle w:val="Compact"/>
        <w:numPr>
          <w:ilvl w:val="0"/>
          <w:numId w:val="6"/>
        </w:numPr>
      </w:pPr>
      <w:r>
        <w:rPr>
          <w:b/>
          <w:bCs/>
        </w:rPr>
        <w:t>Raising girls</w:t>
      </w:r>
      <w:r>
        <w:t xml:space="preserve"> who know their worth is not measured in silence, in likes, or in how well they absorb someone else’s rage.</w:t>
      </w:r>
    </w:p>
    <w:p w14:paraId="0A56B469" w14:textId="77777777" w:rsidR="00F84DA5" w:rsidRDefault="00000000">
      <w:pPr>
        <w:pStyle w:val="Compact"/>
        <w:numPr>
          <w:ilvl w:val="0"/>
          <w:numId w:val="6"/>
        </w:numPr>
      </w:pPr>
      <w:r>
        <w:rPr>
          <w:b/>
          <w:bCs/>
        </w:rPr>
        <w:t>Protecting the children</w:t>
      </w:r>
      <w:r>
        <w:t xml:space="preserve"> — not by handing them to the man who is still pulling the strings, but by recognising that a child begging her mother to go back to Daddy may be the most heartbreaking evidence of ongoing abuse we will ever see.</w:t>
      </w:r>
    </w:p>
    <w:p w14:paraId="3B53CD41" w14:textId="77777777" w:rsidR="00F84DA5" w:rsidRDefault="00000000">
      <w:pPr>
        <w:pStyle w:val="Compact"/>
        <w:numPr>
          <w:ilvl w:val="0"/>
          <w:numId w:val="6"/>
        </w:numPr>
      </w:pPr>
      <w:r>
        <w:rPr>
          <w:b/>
          <w:bCs/>
        </w:rPr>
        <w:t>Training the professionals</w:t>
      </w:r>
      <w:r>
        <w:t xml:space="preserve"> to see families as they actually are — joint, extended, migrant, multi-lingual, multi-faith — not as the form on the desk imagines them to be.</w:t>
      </w:r>
    </w:p>
    <w:p w14:paraId="18F5F76E" w14:textId="77777777" w:rsidR="00F84DA5" w:rsidRDefault="00000000">
      <w:pPr>
        <w:pStyle w:val="Compact"/>
        <w:numPr>
          <w:ilvl w:val="0"/>
          <w:numId w:val="6"/>
        </w:numPr>
      </w:pPr>
      <w:r>
        <w:rPr>
          <w:b/>
          <w:bCs/>
        </w:rPr>
        <w:t>Funding the by-and-for organisations</w:t>
      </w:r>
      <w:r>
        <w:t xml:space="preserve"> that are keeping women alive in the languages the state has never bothered to learn.</w:t>
      </w:r>
    </w:p>
    <w:p w14:paraId="2F21EF02" w14:textId="77777777" w:rsidR="00F84DA5" w:rsidRDefault="00000000">
      <w:pPr>
        <w:pStyle w:val="Compact"/>
        <w:numPr>
          <w:ilvl w:val="0"/>
          <w:numId w:val="6"/>
        </w:numPr>
      </w:pPr>
      <w:r>
        <w:rPr>
          <w:b/>
          <w:bCs/>
        </w:rPr>
        <w:t>Refusing “hard to reach.”</w:t>
      </w:r>
      <w:r>
        <w:t xml:space="preserve"> No community is hard to reach. Systems are hard to </w:t>
      </w:r>
      <w:r>
        <w:rPr>
          <w:i/>
          <w:iCs/>
        </w:rPr>
        <w:t>stay.</w:t>
      </w:r>
      <w:r>
        <w:t xml:space="preserve"> We keep walking.</w:t>
      </w:r>
    </w:p>
    <w:p w14:paraId="43DAF478" w14:textId="77777777" w:rsidR="00F84DA5" w:rsidRDefault="00000000">
      <w:pPr>
        <w:pStyle w:val="Compact"/>
        <w:numPr>
          <w:ilvl w:val="0"/>
          <w:numId w:val="6"/>
        </w:numPr>
      </w:pPr>
      <w:r>
        <w:rPr>
          <w:b/>
          <w:bCs/>
        </w:rPr>
        <w:t>Talking about the men.</w:t>
      </w:r>
      <w:r>
        <w:t xml:space="preserve"> Because 97.5% of the perpetrators of coercive control in this country are one gender. Any honest conversation has to start there.</w:t>
      </w:r>
    </w:p>
    <w:p w14:paraId="41E18A24" w14:textId="77777777" w:rsidR="00F84DA5" w:rsidRDefault="00000000">
      <w:r>
        <w:pict w14:anchorId="6639C126">
          <v:rect id="_x0000_i1038" style="width:0;height:1.5pt" o:hralign="center" o:hrstd="t" o:hr="t"/>
        </w:pict>
      </w:r>
    </w:p>
    <w:p w14:paraId="047D6C29" w14:textId="77777777" w:rsidR="00F84DA5" w:rsidRDefault="00000000">
      <w:pPr>
        <w:pStyle w:val="Heading2"/>
      </w:pPr>
      <w:bookmarkStart w:id="20" w:name="to-the-woman-reading-this-at-2am"/>
      <w:bookmarkEnd w:id="19"/>
      <w:r>
        <w:t>To the woman reading this at 2am</w:t>
      </w:r>
    </w:p>
    <w:p w14:paraId="5AAB15A5" w14:textId="77777777" w:rsidR="00F84DA5" w:rsidRDefault="00000000">
      <w:pPr>
        <w:pStyle w:val="FirstParagraph"/>
      </w:pPr>
      <w:r>
        <w:t>We know you’re there. We know your phone is on low brightness so he doesn’t see. We know you’re not sure if it’s “bad enough.”</w:t>
      </w:r>
    </w:p>
    <w:p w14:paraId="706A2FFB" w14:textId="77777777" w:rsidR="00F84DA5" w:rsidRDefault="00000000">
      <w:pPr>
        <w:pStyle w:val="BodyText"/>
      </w:pPr>
      <w:r>
        <w:lastRenderedPageBreak/>
        <w:t>It is bad enough.</w:t>
      </w:r>
    </w:p>
    <w:p w14:paraId="34BFB69B" w14:textId="77777777" w:rsidR="00F84DA5" w:rsidRDefault="00000000">
      <w:pPr>
        <w:pStyle w:val="BodyText"/>
      </w:pPr>
      <w:r>
        <w:t>You are not the first. You are not the only. You will not be the last — but you can be free.</w:t>
      </w:r>
    </w:p>
    <w:p w14:paraId="39CD2D0E" w14:textId="77777777" w:rsidR="00F84DA5" w:rsidRDefault="00000000">
      <w:pPr>
        <w:pStyle w:val="BodyText"/>
      </w:pPr>
      <w:r>
        <w:rPr>
          <w:i/>
          <w:iCs/>
        </w:rPr>
        <w:t>Farzana walked out. Yasmin walked out with two babies and £43 in a Post Office savings account. Millions of women, in every country on earth, are walking out tonight.</w:t>
      </w:r>
    </w:p>
    <w:p w14:paraId="0F463646" w14:textId="77777777" w:rsidR="00F84DA5" w:rsidRDefault="00000000">
      <w:pPr>
        <w:pStyle w:val="BodyText"/>
      </w:pPr>
      <w:r>
        <w:t>Walk with us.</w:t>
      </w:r>
    </w:p>
    <w:p w14:paraId="139CDA26" w14:textId="77777777" w:rsidR="00F84DA5" w:rsidRDefault="00000000">
      <w:r>
        <w:pict w14:anchorId="50B3AC2A">
          <v:rect id="_x0000_i1039" style="width:0;height:1.5pt" o:hralign="center" o:hrstd="t" o:hr="t"/>
        </w:pict>
      </w:r>
    </w:p>
    <w:p w14:paraId="0369988F" w14:textId="77777777" w:rsidR="00F84DA5" w:rsidRDefault="00000000">
      <w:pPr>
        <w:pStyle w:val="Heading2"/>
      </w:pPr>
      <w:bookmarkStart w:id="21" w:name="in-a-crisis-uk"/>
      <w:bookmarkEnd w:id="20"/>
      <w:r>
        <w:t>In a crisis — UK</w:t>
      </w:r>
    </w:p>
    <w:p w14:paraId="050E54A2" w14:textId="77777777" w:rsidR="00F84DA5" w:rsidRDefault="00000000">
      <w:pPr>
        <w:pStyle w:val="Compact"/>
        <w:numPr>
          <w:ilvl w:val="0"/>
          <w:numId w:val="7"/>
        </w:numPr>
      </w:pPr>
      <w:r>
        <w:rPr>
          <w:b/>
          <w:bCs/>
        </w:rPr>
        <w:t>National Domestic Abuse Helpline</w:t>
      </w:r>
      <w:r>
        <w:t xml:space="preserve"> (24/7, free, confidential): </w:t>
      </w:r>
      <w:r>
        <w:rPr>
          <w:b/>
          <w:bCs/>
        </w:rPr>
        <w:t>0808 2000 247</w:t>
      </w:r>
    </w:p>
    <w:p w14:paraId="11D1848D" w14:textId="77777777" w:rsidR="00F84DA5" w:rsidRDefault="00000000">
      <w:pPr>
        <w:pStyle w:val="Compact"/>
        <w:numPr>
          <w:ilvl w:val="0"/>
          <w:numId w:val="7"/>
        </w:numPr>
      </w:pPr>
      <w:r>
        <w:rPr>
          <w:b/>
          <w:bCs/>
        </w:rPr>
        <w:t>Samaritans:</w:t>
      </w:r>
      <w:r>
        <w:t xml:space="preserve"> </w:t>
      </w:r>
      <w:r>
        <w:rPr>
          <w:b/>
          <w:bCs/>
        </w:rPr>
        <w:t>116 123</w:t>
      </w:r>
    </w:p>
    <w:p w14:paraId="2DD6C374" w14:textId="77777777" w:rsidR="00F84DA5" w:rsidRDefault="00000000">
      <w:pPr>
        <w:pStyle w:val="Compact"/>
        <w:numPr>
          <w:ilvl w:val="0"/>
          <w:numId w:val="7"/>
        </w:numPr>
      </w:pPr>
      <w:r>
        <w:rPr>
          <w:b/>
          <w:bCs/>
        </w:rPr>
        <w:t>Men’s Advice Line</w:t>
      </w:r>
      <w:r>
        <w:t xml:space="preserve"> (for male victims): </w:t>
      </w:r>
      <w:r>
        <w:rPr>
          <w:b/>
          <w:bCs/>
        </w:rPr>
        <w:t>0808 801 0327</w:t>
      </w:r>
    </w:p>
    <w:p w14:paraId="231515C1" w14:textId="77777777" w:rsidR="00F84DA5" w:rsidRDefault="00000000">
      <w:pPr>
        <w:pStyle w:val="Compact"/>
        <w:numPr>
          <w:ilvl w:val="0"/>
          <w:numId w:val="7"/>
        </w:numPr>
      </w:pPr>
      <w:r>
        <w:rPr>
          <w:b/>
          <w:bCs/>
        </w:rPr>
        <w:t>Karma Nirvana</w:t>
      </w:r>
      <w:r>
        <w:t xml:space="preserve"> (honour-based abuse &amp; forced marriage): </w:t>
      </w:r>
      <w:r>
        <w:rPr>
          <w:b/>
          <w:bCs/>
        </w:rPr>
        <w:t>0800 5999 247</w:t>
      </w:r>
    </w:p>
    <w:p w14:paraId="7AF05411" w14:textId="77777777" w:rsidR="00F84DA5" w:rsidRDefault="00000000">
      <w:pPr>
        <w:pStyle w:val="Compact"/>
        <w:numPr>
          <w:ilvl w:val="0"/>
          <w:numId w:val="7"/>
        </w:numPr>
      </w:pPr>
      <w:r>
        <w:rPr>
          <w:b/>
          <w:bCs/>
        </w:rPr>
        <w:t>Southall Black Sisters</w:t>
      </w:r>
      <w:r>
        <w:t xml:space="preserve"> (specialist support for Black, minoritised and migrant women): </w:t>
      </w:r>
      <w:r>
        <w:rPr>
          <w:b/>
          <w:bCs/>
        </w:rPr>
        <w:t>020 8571 0800</w:t>
      </w:r>
    </w:p>
    <w:p w14:paraId="70D610E6" w14:textId="77777777" w:rsidR="00F84DA5" w:rsidRDefault="00000000">
      <w:pPr>
        <w:pStyle w:val="Compact"/>
        <w:numPr>
          <w:ilvl w:val="0"/>
          <w:numId w:val="7"/>
        </w:numPr>
      </w:pPr>
      <w:r>
        <w:rPr>
          <w:b/>
          <w:bCs/>
        </w:rPr>
        <w:t>In immediate danger — 999.</w:t>
      </w:r>
      <w:r>
        <w:t xml:space="preserve"> If you can’t speak, press 55 when prompted.</w:t>
      </w:r>
    </w:p>
    <w:p w14:paraId="5F534A27" w14:textId="77777777" w:rsidR="00F84DA5" w:rsidRDefault="00000000">
      <w:pPr>
        <w:pStyle w:val="Compact"/>
        <w:numPr>
          <w:ilvl w:val="0"/>
          <w:numId w:val="7"/>
        </w:numPr>
      </w:pPr>
      <w:r>
        <w:rPr>
          <w:b/>
          <w:bCs/>
        </w:rPr>
        <w:t>Blossom WhatsApp</w:t>
      </w:r>
      <w:r>
        <w:t xml:space="preserve"> — in any language you speak: </w:t>
      </w:r>
      <w:r>
        <w:rPr>
          <w:b/>
          <w:bCs/>
        </w:rPr>
        <w:t>07786 478961</w:t>
      </w:r>
    </w:p>
    <w:p w14:paraId="1950AB16" w14:textId="77777777" w:rsidR="00F84DA5" w:rsidRDefault="00000000">
      <w:r>
        <w:pict w14:anchorId="17E0AD8A">
          <v:rect id="_x0000_i1040" style="width:0;height:1.5pt" o:hralign="center" o:hrstd="t" o:hr="t"/>
        </w:pict>
      </w:r>
    </w:p>
    <w:p w14:paraId="46C03A91" w14:textId="77777777" w:rsidR="00F84DA5" w:rsidRDefault="00000000">
      <w:pPr>
        <w:pStyle w:val="Heading2"/>
      </w:pPr>
      <w:bookmarkStart w:id="22" w:name="sources"/>
      <w:bookmarkEnd w:id="21"/>
      <w:r>
        <w:t>Sources</w:t>
      </w:r>
    </w:p>
    <w:p w14:paraId="5793A2C4" w14:textId="77777777" w:rsidR="00F84DA5" w:rsidRDefault="00000000">
      <w:pPr>
        <w:pStyle w:val="FirstParagraph"/>
      </w:pPr>
      <w:r>
        <w:rPr>
          <w:b/>
          <w:bCs/>
        </w:rPr>
        <w:t>Global statistics</w:t>
      </w:r>
      <w:r>
        <w:t xml:space="preserve"> - World Health Organization, </w:t>
      </w:r>
      <w:r>
        <w:rPr>
          <w:i/>
          <w:iCs/>
        </w:rPr>
        <w:t>Violence against women prevalence estimates, 2023</w:t>
      </w:r>
      <w:r>
        <w:t xml:space="preserve"> (published November 2025). - UN Women, </w:t>
      </w:r>
      <w:r>
        <w:rPr>
          <w:i/>
          <w:iCs/>
        </w:rPr>
        <w:t>Facts and figures: Ending violence against women</w:t>
      </w:r>
      <w:r>
        <w:t xml:space="preserve"> (2024/25). - UNODC &amp; UN Women, </w:t>
      </w:r>
      <w:r>
        <w:rPr>
          <w:i/>
          <w:iCs/>
        </w:rPr>
        <w:t>Femicides in 2024: Global estimates of intimate partner/family member femicides</w:t>
      </w:r>
      <w:r>
        <w:t xml:space="preserve"> (November 2025). - Health Policy Watch, </w:t>
      </w:r>
      <w:r>
        <w:rPr>
          <w:i/>
          <w:iCs/>
        </w:rPr>
        <w:t>“One In Three Women Globally Has Faced Intimate Partner Or Sexual Violence During Their Lifetime”</w:t>
      </w:r>
      <w:r>
        <w:t xml:space="preserve"> (June 2026).</w:t>
      </w:r>
    </w:p>
    <w:p w14:paraId="55D82E17" w14:textId="77777777" w:rsidR="00F84DA5" w:rsidRDefault="00000000">
      <w:pPr>
        <w:pStyle w:val="BodyText"/>
      </w:pPr>
      <w:r>
        <w:rPr>
          <w:b/>
          <w:bCs/>
        </w:rPr>
        <w:t>UK statistics</w:t>
      </w:r>
      <w:r>
        <w:t xml:space="preserve"> - Office for National Statistics, </w:t>
      </w:r>
      <w:r>
        <w:rPr>
          <w:i/>
          <w:iCs/>
        </w:rPr>
        <w:t>Domestic abuse in England and Wales overview</w:t>
      </w:r>
      <w:r>
        <w:t xml:space="preserve">, November 2025. - Office for National Statistics, </w:t>
      </w:r>
      <w:r>
        <w:rPr>
          <w:i/>
          <w:iCs/>
        </w:rPr>
        <w:t>Homicide in England and Wales</w:t>
      </w:r>
      <w:r>
        <w:t xml:space="preserve">, year ending March 2025. - Women’s Aid, </w:t>
      </w:r>
      <w:r>
        <w:rPr>
          <w:i/>
          <w:iCs/>
        </w:rPr>
        <w:t>Domestic abuse, the facts</w:t>
      </w:r>
      <w:r>
        <w:t xml:space="preserve"> and </w:t>
      </w:r>
      <w:r>
        <w:rPr>
          <w:i/>
          <w:iCs/>
        </w:rPr>
        <w:t>Domestic abuse is a gendered crime</w:t>
      </w:r>
      <w:r>
        <w:t xml:space="preserve"> (2025/26 updates). - National Centre for Domestic Violence (NCDV), </w:t>
      </w:r>
      <w:r>
        <w:rPr>
          <w:i/>
          <w:iCs/>
        </w:rPr>
        <w:t>Domestic Abuse Statistics UK</w:t>
      </w:r>
      <w:r>
        <w:t xml:space="preserve">. - Women’s Aid, </w:t>
      </w:r>
      <w:r>
        <w:rPr>
          <w:i/>
          <w:iCs/>
        </w:rPr>
        <w:t>How common is domestic abuse?</w:t>
      </w:r>
      <w:r>
        <w:t xml:space="preserve"> (drawing on ONS Crime Survey for England and Wales, year ending March 2023, on police reporting rates). - Criminal Injuries Helpline / NCDV, </w:t>
      </w:r>
      <w:r>
        <w:rPr>
          <w:i/>
          <w:iCs/>
        </w:rPr>
        <w:t>Domestic Abuse and Violence – 2024 Data</w:t>
      </w:r>
      <w:r>
        <w:t xml:space="preserve"> (on underreporting, reasons, and ethnic-minority experiences of the police). - Femicide Census, </w:t>
      </w:r>
      <w:r>
        <w:rPr>
          <w:i/>
          <w:iCs/>
        </w:rPr>
        <w:t>UK Femicides 2009–2018</w:t>
      </w:r>
      <w:r>
        <w:t xml:space="preserve"> (2020).</w:t>
      </w:r>
    </w:p>
    <w:p w14:paraId="616D0FFB" w14:textId="77777777" w:rsidR="00F84DA5" w:rsidRDefault="00000000">
      <w:pPr>
        <w:pStyle w:val="BodyText"/>
      </w:pPr>
      <w:r>
        <w:rPr>
          <w:b/>
          <w:bCs/>
        </w:rPr>
        <w:t>Country figures cited</w:t>
      </w:r>
      <w:r>
        <w:t xml:space="preserve"> - India: National Crime Records Bureau, </w:t>
      </w:r>
      <w:r>
        <w:rPr>
          <w:i/>
          <w:iCs/>
        </w:rPr>
        <w:t>Crime in India 2024</w:t>
      </w:r>
      <w:r>
        <w:t xml:space="preserve">, reported in </w:t>
      </w:r>
      <w:r>
        <w:rPr>
          <w:i/>
          <w:iCs/>
        </w:rPr>
        <w:t>The Wire</w:t>
      </w:r>
      <w:r>
        <w:t xml:space="preserve"> and </w:t>
      </w:r>
      <w:r>
        <w:rPr>
          <w:i/>
          <w:iCs/>
        </w:rPr>
        <w:t>YourStory</w:t>
      </w:r>
      <w:r>
        <w:t xml:space="preserve"> (May 2026). - Mexico: UN News, </w:t>
      </w:r>
      <w:r>
        <w:rPr>
          <w:i/>
          <w:iCs/>
        </w:rPr>
        <w:t>“Mexico: Boom in organised crime making femicide invisible”</w:t>
      </w:r>
      <w:r>
        <w:t xml:space="preserve"> (December 2024); UAB Institute for Human Rights (2024). - Afghanistan / Haiti / Colombia / Liberia: UN Women, </w:t>
      </w:r>
      <w:r>
        <w:rPr>
          <w:i/>
          <w:iCs/>
        </w:rPr>
        <w:t>Facts and figures</w:t>
      </w:r>
      <w:r>
        <w:t xml:space="preserve"> (2024).</w:t>
      </w:r>
    </w:p>
    <w:p w14:paraId="300AF20B" w14:textId="77777777" w:rsidR="00F84DA5" w:rsidRDefault="00000000">
      <w:pPr>
        <w:pStyle w:val="BodyText"/>
      </w:pPr>
      <w:r>
        <w:rPr>
          <w:b/>
          <w:bCs/>
        </w:rPr>
        <w:lastRenderedPageBreak/>
        <w:t>Coercive control, children and post-separation abuse</w:t>
      </w:r>
      <w:r>
        <w:t xml:space="preserve"> - Katz, E., Nikupeteri, A. &amp; Laitinen, M. (2020), </w:t>
      </w:r>
      <w:r>
        <w:rPr>
          <w:i/>
          <w:iCs/>
        </w:rPr>
        <w:t>When Coercive Control Continues to Harm Children: Post‐Separation Fathering, Stalking and Domestic Violence</w:t>
      </w:r>
      <w:r>
        <w:t xml:space="preserve">, Child Abuse Review 29: 310–324. - </w:t>
      </w:r>
      <w:r>
        <w:rPr>
          <w:i/>
          <w:iCs/>
        </w:rPr>
        <w:t>Endless litigation in family court as a method of post-separation coercive control</w:t>
      </w:r>
      <w:r>
        <w:t xml:space="preserve">, Journal of Social Welfare and Family Law (2025). - Coercive Control Consulting, </w:t>
      </w:r>
      <w:r>
        <w:rPr>
          <w:i/>
          <w:iCs/>
        </w:rPr>
        <w:t>How Coercive Controllers Weaponize Children in Custody Battles</w:t>
      </w:r>
      <w:r>
        <w:t xml:space="preserve"> (2025).</w:t>
      </w:r>
    </w:p>
    <w:p w14:paraId="2EF44C04" w14:textId="77777777" w:rsidR="00F84DA5" w:rsidRDefault="00000000">
      <w:pPr>
        <w:pStyle w:val="BodyText"/>
      </w:pPr>
      <w:r>
        <w:rPr>
          <w:b/>
          <w:bCs/>
        </w:rPr>
        <w:t>Unpaid care and child maintenance</w:t>
      </w:r>
      <w:r>
        <w:t xml:space="preserve"> - Carers UK, </w:t>
      </w:r>
      <w:r>
        <w:rPr>
          <w:i/>
          <w:iCs/>
        </w:rPr>
        <w:t>Key facts and figures</w:t>
      </w:r>
      <w:r>
        <w:t xml:space="preserve"> (2025 update, drawing on Census 2021 and Carers UK </w:t>
      </w:r>
      <w:r>
        <w:rPr>
          <w:i/>
          <w:iCs/>
        </w:rPr>
        <w:t>State of Caring</w:t>
      </w:r>
      <w:r>
        <w:t xml:space="preserve"> survey). - Carers UK, </w:t>
      </w:r>
      <w:r>
        <w:rPr>
          <w:i/>
          <w:iCs/>
        </w:rPr>
        <w:t>International Women’s Day 2024: 10 facts about women who are unpaid carers</w:t>
      </w:r>
      <w:r>
        <w:t xml:space="preserve">. - Office for National Statistics, </w:t>
      </w:r>
      <w:r>
        <w:rPr>
          <w:i/>
          <w:iCs/>
        </w:rPr>
        <w:t>Unpaid care expectancy and health outcomes of unpaid carers, England: April 2024</w:t>
      </w:r>
      <w:r>
        <w:t xml:space="preserve">. - House of Commons Library, </w:t>
      </w:r>
      <w:r>
        <w:rPr>
          <w:i/>
          <w:iCs/>
        </w:rPr>
        <w:t>Inequalities faced by unpaid carers</w:t>
      </w:r>
      <w:r>
        <w:t xml:space="preserve"> (2025) — value of unpaid care estimated at over £180 billion a year. - Department for Work and Pensions, </w:t>
      </w:r>
      <w:r>
        <w:rPr>
          <w:i/>
          <w:iCs/>
        </w:rPr>
        <w:t>Child Maintenance Service statistics: data to December 2025</w:t>
      </w:r>
      <w:r>
        <w:t xml:space="preserve"> (published March 2026). - Department for Work and Pensions, </w:t>
      </w:r>
      <w:r>
        <w:rPr>
          <w:i/>
          <w:iCs/>
        </w:rPr>
        <w:t>Child Maintenance Service statistics: data to March 2026</w:t>
      </w:r>
      <w:r>
        <w:t xml:space="preserve"> — cumulative £791 million in unpaid maintenance since 2012.</w:t>
      </w:r>
    </w:p>
    <w:p w14:paraId="6D14FBE2" w14:textId="77777777" w:rsidR="00F84DA5" w:rsidRDefault="00000000">
      <w:pPr>
        <w:pStyle w:val="BodyText"/>
      </w:pPr>
      <w:r>
        <w:rPr>
          <w:b/>
          <w:bCs/>
        </w:rPr>
        <w:t>Refuges, children and safe accommodation</w:t>
      </w:r>
      <w:r>
        <w:t xml:space="preserve"> - Women’s Aid, </w:t>
      </w:r>
      <w:r>
        <w:rPr>
          <w:i/>
          <w:iCs/>
        </w:rPr>
        <w:t>Domestic abuse services</w:t>
      </w:r>
      <w:r>
        <w:t xml:space="preserve"> briefing (2025 update, drawing on On Track and Routes to Support data). - Women’s Aid, </w:t>
      </w:r>
      <w:r>
        <w:rPr>
          <w:i/>
          <w:iCs/>
        </w:rPr>
        <w:t>No Woman Turned Away 2024 report</w:t>
      </w:r>
      <w:r>
        <w:t xml:space="preserve"> (ninth annual report). - Family Law, </w:t>
      </w:r>
      <w:r>
        <w:rPr>
          <w:i/>
          <w:iCs/>
        </w:rPr>
        <w:t>“Two-thirds of domestic abuse refuge referrals turned away amid capacity crisis”</w:t>
      </w:r>
      <w:r>
        <w:t xml:space="preserve"> (2024, reporting Women’s Aid findings, including the fall in dedicated support for children and young people). - Hansard, House of Lords debate on </w:t>
      </w:r>
      <w:r>
        <w:rPr>
          <w:i/>
          <w:iCs/>
        </w:rPr>
        <w:t>Domestic Violence Refuges: Charities and Local Government</w:t>
      </w:r>
      <w:r>
        <w:t xml:space="preserve"> (4 March 2024). - MHCLG, </w:t>
      </w:r>
      <w:r>
        <w:rPr>
          <w:i/>
          <w:iCs/>
        </w:rPr>
        <w:t>Support in Domestic Abuse Safe Accommodation Management Information 2024–2025</w:t>
      </w:r>
      <w:r>
        <w:t xml:space="preserve"> (October 2025).</w:t>
      </w:r>
    </w:p>
    <w:p w14:paraId="5910036A" w14:textId="77777777" w:rsidR="00F84DA5" w:rsidRDefault="00000000">
      <w:pPr>
        <w:pStyle w:val="BodyText"/>
      </w:pPr>
      <w:r>
        <w:rPr>
          <w:b/>
          <w:bCs/>
        </w:rPr>
        <w:t>Religion, spiritual abuse and coercive control</w:t>
      </w:r>
      <w:r>
        <w:t xml:space="preserve"> - Mulvihill, N., Aghtaie, N., Matolcsi, A. &amp; Hester, M. (2023), </w:t>
      </w:r>
      <w:r>
        <w:rPr>
          <w:i/>
          <w:iCs/>
        </w:rPr>
        <w:t>UK victim-survivor experiences of intimate partner spiritual abuse and religious coercive control and implications for practice</w:t>
      </w:r>
      <w:r>
        <w:t xml:space="preserve">, Criminology &amp; Criminal Justice. - Church of England, </w:t>
      </w:r>
      <w:r>
        <w:rPr>
          <w:i/>
          <w:iCs/>
        </w:rPr>
        <w:t>Safeguarding e-Manual, Section 4.2: Spiritual Abuse</w:t>
      </w:r>
      <w:r>
        <w:t xml:space="preserve">. - WomensLaw.org, </w:t>
      </w:r>
      <w:r>
        <w:rPr>
          <w:i/>
          <w:iCs/>
        </w:rPr>
        <w:t>Spiritual Abuse</w:t>
      </w:r>
      <w:r>
        <w:t xml:space="preserve"> (2025 update). - Paynter, H., </w:t>
      </w:r>
      <w:r>
        <w:rPr>
          <w:i/>
          <w:iCs/>
        </w:rPr>
        <w:t>The Bible Doesn’t Tell Me So: Why you don’t have to submit to domestic abuse and coercive control</w:t>
      </w:r>
      <w:r>
        <w:t xml:space="preserve"> (BRF). - Centre for the Study of Bible and Violence, </w:t>
      </w:r>
      <w:r>
        <w:rPr>
          <w:i/>
          <w:iCs/>
        </w:rPr>
        <w:t>Weaponising Scripture: ‘God Is a Jealous God’ as a Justification for Domestic Violence</w:t>
      </w:r>
      <w:r>
        <w:t xml:space="preserve"> (2025).</w:t>
      </w:r>
    </w:p>
    <w:p w14:paraId="565FCC27" w14:textId="77777777" w:rsidR="00F84DA5" w:rsidRDefault="00000000">
      <w:pPr>
        <w:pStyle w:val="BodyText"/>
      </w:pPr>
      <w:r>
        <w:rPr>
          <w:b/>
          <w:bCs/>
        </w:rPr>
        <w:t>Minoritised ethnic women and service failure</w:t>
      </w:r>
      <w:r>
        <w:t xml:space="preserve"> - Home Affairs Committee, </w:t>
      </w:r>
      <w:r>
        <w:rPr>
          <w:i/>
          <w:iCs/>
        </w:rPr>
        <w:t>Domestic Abuse Inquiry — Published written evidence</w:t>
      </w:r>
      <w:r>
        <w:t xml:space="preserve">, Appendix 2 (UK Parliament). - Femi-Ajao, O. et al., </w:t>
      </w:r>
      <w:r>
        <w:rPr>
          <w:i/>
          <w:iCs/>
        </w:rPr>
        <w:t>A qualitative systematic review of published work on disclosure and help-seeking for domestic violence and abuse among women from ethnic minority populations in the UK</w:t>
      </w:r>
      <w:r>
        <w:t xml:space="preserve">. - </w:t>
      </w:r>
      <w:r>
        <w:rPr>
          <w:i/>
          <w:iCs/>
        </w:rPr>
        <w:t>The nature of domestic violence experienced by Black and minoritised women and specialist service provision during the COVID-19 pandemic</w:t>
      </w:r>
      <w:r>
        <w:t xml:space="preserve">, Journal of Gender-Based Violence 7(2) (2023). - Scottish Government, </w:t>
      </w:r>
      <w:r>
        <w:rPr>
          <w:i/>
          <w:iCs/>
        </w:rPr>
        <w:t>Minoritised Ethnic Women’s Experiences of Domestic Abuse and Barriers to Help-Seeking: A Summary of the Evidence</w:t>
      </w:r>
      <w:r>
        <w:t xml:space="preserve"> (2024). - UK Women and Equalities Committee, </w:t>
      </w:r>
      <w:r>
        <w:rPr>
          <w:i/>
          <w:iCs/>
        </w:rPr>
        <w:t>Inquiry into So-called honour-based abuse</w:t>
      </w:r>
      <w:r>
        <w:t xml:space="preserve"> (2023).</w:t>
      </w:r>
    </w:p>
    <w:p w14:paraId="3427DB6C" w14:textId="77777777" w:rsidR="00F84DA5" w:rsidRDefault="00000000">
      <w:pPr>
        <w:pStyle w:val="BodyText"/>
      </w:pPr>
      <w:r>
        <w:rPr>
          <w:b/>
          <w:bCs/>
        </w:rPr>
        <w:t>Objectification, social media and the male gaze</w:t>
      </w:r>
      <w:r>
        <w:t xml:space="preserve"> - Davis, S. E. (2018), </w:t>
      </w:r>
      <w:r>
        <w:rPr>
          <w:i/>
          <w:iCs/>
        </w:rPr>
        <w:t>Objectification, Sexualization, and Misrepresentation: Social Media and the College Experience</w:t>
      </w:r>
      <w:r>
        <w:t xml:space="preserve">, Social Media </w:t>
      </w:r>
      <w:r>
        <w:lastRenderedPageBreak/>
        <w:t xml:space="preserve">+ Society. - </w:t>
      </w:r>
      <w:r>
        <w:rPr>
          <w:i/>
          <w:iCs/>
        </w:rPr>
        <w:t>Self-Objectification isn’t Feminism</w:t>
      </w:r>
      <w:r>
        <w:t xml:space="preserve">, Five Star Journal (2024). - Andrea Dworkin, </w:t>
      </w:r>
      <w:r>
        <w:rPr>
          <w:i/>
          <w:iCs/>
        </w:rPr>
        <w:t>Pornography: Men Possessing Women</w:t>
      </w:r>
      <w:r>
        <w:t xml:space="preserve"> (1981); Catherine A. MacKinnon, </w:t>
      </w:r>
      <w:r>
        <w:rPr>
          <w:i/>
          <w:iCs/>
        </w:rPr>
        <w:t>Toward a Feminist Theory of the State</w:t>
      </w:r>
      <w:r>
        <w:t xml:space="preserve"> (1989); Ariel Levy, </w:t>
      </w:r>
      <w:r>
        <w:rPr>
          <w:i/>
          <w:iCs/>
        </w:rPr>
        <w:t>Female Chauvinist Pigs</w:t>
      </w:r>
      <w:r>
        <w:t xml:space="preserve"> (2005).</w:t>
      </w:r>
    </w:p>
    <w:p w14:paraId="78197D3F" w14:textId="77777777" w:rsidR="00F84DA5" w:rsidRDefault="00000000">
      <w:r>
        <w:pict w14:anchorId="216E384A">
          <v:rect id="_x0000_i1041" style="width:0;height:1.5pt" o:hralign="center" o:hrstd="t" o:hr="t"/>
        </w:pict>
      </w:r>
    </w:p>
    <w:p w14:paraId="04E6D0E0" w14:textId="77777777" w:rsidR="00F84DA5" w:rsidRDefault="00000000">
      <w:pPr>
        <w:pStyle w:val="FirstParagraph"/>
      </w:pPr>
      <w:r>
        <w:rPr>
          <w:i/>
          <w:iCs/>
        </w:rPr>
        <w:t>Blossom Group ASA CIC. Registered office: 27 Old Gloucester Street, London WC1N 3AX. Company number: 13767183.</w:t>
      </w:r>
    </w:p>
    <w:p w14:paraId="25E7E5F0" w14:textId="77777777" w:rsidR="00F84DA5" w:rsidRDefault="00000000">
      <w:pPr>
        <w:pStyle w:val="BodyText"/>
      </w:pPr>
      <w:r>
        <w:rPr>
          <w:i/>
          <w:iCs/>
        </w:rPr>
        <w:t>Rumi wrote of a field beyond right and wrong. Blossom is that field. Meet us there.</w:t>
      </w:r>
      <w:bookmarkEnd w:id="0"/>
      <w:bookmarkEnd w:id="22"/>
    </w:p>
    <w:sectPr w:rsidR="00F84DA5">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32492B" w14:textId="77777777" w:rsidR="00463A90" w:rsidRDefault="00463A90">
      <w:pPr>
        <w:spacing w:after="0"/>
      </w:pPr>
      <w:r>
        <w:separator/>
      </w:r>
    </w:p>
  </w:endnote>
  <w:endnote w:type="continuationSeparator" w:id="0">
    <w:p w14:paraId="25B1C6EA" w14:textId="77777777" w:rsidR="00463A90" w:rsidRDefault="00463A9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2AFCDE" w14:textId="77777777" w:rsidR="00463A90" w:rsidRDefault="00463A90">
      <w:r>
        <w:separator/>
      </w:r>
    </w:p>
  </w:footnote>
  <w:footnote w:type="continuationSeparator" w:id="0">
    <w:p w14:paraId="50813122" w14:textId="77777777" w:rsidR="00463A90" w:rsidRDefault="00463A9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C81EAB24"/>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1" w15:restartNumberingAfterBreak="0">
    <w:nsid w:val="0000A991"/>
    <w:multiLevelType w:val="multilevel"/>
    <w:tmpl w:val="52F29844"/>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16cid:durableId="1587038821">
    <w:abstractNumId w:val="0"/>
  </w:num>
  <w:num w:numId="2" w16cid:durableId="187451092">
    <w:abstractNumId w:val="1"/>
  </w:num>
  <w:num w:numId="3" w16cid:durableId="1618633718">
    <w:abstractNumId w:val="1"/>
  </w:num>
  <w:num w:numId="4" w16cid:durableId="1811821903">
    <w:abstractNumId w:val="1"/>
  </w:num>
  <w:num w:numId="5" w16cid:durableId="1772698150">
    <w:abstractNumId w:val="1"/>
  </w:num>
  <w:num w:numId="6" w16cid:durableId="1319992781">
    <w:abstractNumId w:val="1"/>
  </w:num>
  <w:num w:numId="7" w16cid:durableId="3152998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4DA5"/>
    <w:rsid w:val="00463A90"/>
    <w:rsid w:val="0055309B"/>
    <w:rsid w:val="007F1B7B"/>
    <w:rsid w:val="00F84DA5"/>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62CDD8"/>
  <w15:docId w15:val="{2524C502-E7C0-42F2-8F49-C2E411BAAC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uiPriority w:val="9"/>
    <w:qFormat/>
    <w:pPr>
      <w:keepNext/>
      <w:keepLines/>
      <w:spacing w:before="480" w:after="0"/>
      <w:outlineLvl w:val="0"/>
    </w:pPr>
    <w:rPr>
      <w:rFonts w:asciiTheme="majorHAnsi" w:eastAsiaTheme="majorEastAsia" w:hAnsiTheme="majorHAnsi" w:cstheme="majorBidi"/>
      <w:b/>
      <w:bCs/>
      <w:color w:val="4F81BD" w:themeColor="accent1"/>
      <w:sz w:val="32"/>
      <w:szCs w:val="32"/>
    </w:rPr>
  </w:style>
  <w:style w:type="paragraph" w:styleId="Heading2">
    <w:name w:val="heading 2"/>
    <w:basedOn w:val="Normal"/>
    <w:next w:val="BodyText"/>
    <w:uiPriority w:val="9"/>
    <w:unhideWhenUsed/>
    <w:qFormat/>
    <w:pPr>
      <w:keepNext/>
      <w:keepLines/>
      <w:spacing w:before="200" w:after="0"/>
      <w:outlineLvl w:val="1"/>
    </w:pPr>
    <w:rPr>
      <w:rFonts w:asciiTheme="majorHAnsi" w:eastAsiaTheme="majorEastAsia" w:hAnsiTheme="majorHAnsi" w:cstheme="majorBidi"/>
      <w:b/>
      <w:bCs/>
      <w:color w:val="4F81BD" w:themeColor="accent1"/>
      <w:sz w:val="28"/>
      <w:szCs w:val="28"/>
    </w:rPr>
  </w:style>
  <w:style w:type="paragraph" w:styleId="Heading3">
    <w:name w:val="heading 3"/>
    <w:basedOn w:val="Normal"/>
    <w:next w:val="BodyText"/>
    <w:uiPriority w:val="9"/>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BodyText"/>
    <w:uiPriority w:val="9"/>
    <w:unhideWhenUsed/>
    <w:qFormat/>
    <w:pPr>
      <w:keepNext/>
      <w:keepLines/>
      <w:spacing w:before="200" w:after="0"/>
      <w:outlineLvl w:val="3"/>
    </w:pPr>
    <w:rPr>
      <w:rFonts w:asciiTheme="majorHAnsi" w:eastAsiaTheme="majorEastAsia" w:hAnsiTheme="majorHAnsi" w:cstheme="majorBidi"/>
      <w:bCs/>
      <w:i/>
      <w:color w:val="4F81BD" w:themeColor="accent1"/>
    </w:rPr>
  </w:style>
  <w:style w:type="paragraph" w:styleId="Heading5">
    <w:name w:val="heading 5"/>
    <w:basedOn w:val="Normal"/>
    <w:next w:val="BodyText"/>
    <w:uiPriority w:val="9"/>
    <w:unhideWhenUsed/>
    <w:qFormat/>
    <w:pPr>
      <w:keepNext/>
      <w:keepLines/>
      <w:spacing w:before="200" w:after="0"/>
      <w:outlineLvl w:val="4"/>
    </w:pPr>
    <w:rPr>
      <w:rFonts w:asciiTheme="majorHAnsi" w:eastAsiaTheme="majorEastAsia" w:hAnsiTheme="majorHAnsi" w:cstheme="majorBidi"/>
      <w:iCs/>
      <w:color w:val="4F81BD" w:themeColor="accent1"/>
    </w:rPr>
  </w:style>
  <w:style w:type="paragraph" w:styleId="Heading6">
    <w:name w:val="heading 6"/>
    <w:basedOn w:val="Normal"/>
    <w:next w:val="BodyText"/>
    <w:uiPriority w:val="9"/>
    <w:unhideWhenUsed/>
    <w:qFormat/>
    <w:pPr>
      <w:keepNext/>
      <w:keepLines/>
      <w:spacing w:before="200" w:after="0"/>
      <w:outlineLvl w:val="5"/>
    </w:pPr>
    <w:rPr>
      <w:rFonts w:asciiTheme="majorHAnsi" w:eastAsiaTheme="majorEastAsia" w:hAnsiTheme="majorHAnsi" w:cstheme="majorBidi"/>
      <w:color w:val="4F81BD" w:themeColor="accent1"/>
    </w:rPr>
  </w:style>
  <w:style w:type="paragraph" w:styleId="Heading7">
    <w:name w:val="heading 7"/>
    <w:basedOn w:val="Normal"/>
    <w:next w:val="BodyText"/>
    <w:uiPriority w:val="9"/>
    <w:unhideWhenUsed/>
    <w:qFormat/>
    <w:pPr>
      <w:keepNext/>
      <w:keepLines/>
      <w:spacing w:before="200" w:after="0"/>
      <w:outlineLvl w:val="6"/>
    </w:pPr>
    <w:rPr>
      <w:rFonts w:asciiTheme="majorHAnsi" w:eastAsiaTheme="majorEastAsia" w:hAnsiTheme="majorHAnsi" w:cstheme="majorBidi"/>
      <w:color w:val="4F81BD" w:themeColor="accent1"/>
    </w:rPr>
  </w:style>
  <w:style w:type="paragraph" w:styleId="Heading8">
    <w:name w:val="heading 8"/>
    <w:basedOn w:val="Normal"/>
    <w:next w:val="BodyText"/>
    <w:uiPriority w:val="9"/>
    <w:unhideWhenUsed/>
    <w:qFormat/>
    <w:pPr>
      <w:keepNext/>
      <w:keepLines/>
      <w:spacing w:before="200" w:after="0"/>
      <w:outlineLvl w:val="7"/>
    </w:pPr>
    <w:rPr>
      <w:rFonts w:asciiTheme="majorHAnsi" w:eastAsiaTheme="majorEastAsia" w:hAnsiTheme="majorHAnsi" w:cstheme="majorBidi"/>
      <w:color w:val="4F81BD" w:themeColor="accent1"/>
    </w:rPr>
  </w:style>
  <w:style w:type="paragraph" w:styleId="Heading9">
    <w:name w:val="heading 9"/>
    <w:basedOn w:val="Normal"/>
    <w:next w:val="BodyText"/>
    <w:uiPriority w:val="9"/>
    <w:unhideWhenUsed/>
    <w:qFormat/>
    <w:pPr>
      <w:keepNext/>
      <w:keepLines/>
      <w:spacing w:before="200" w:after="0"/>
      <w:outlineLvl w:val="8"/>
    </w:pPr>
    <w:rPr>
      <w:rFonts w:asciiTheme="majorHAnsi" w:eastAsiaTheme="majorEastAsia" w:hAnsiTheme="majorHAnsi" w:cstheme="majorBidi"/>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Subtitle">
    <w:name w:val="Subtitle"/>
    <w:basedOn w:val="Title"/>
    <w:next w:val="BodyText"/>
    <w:qFormat/>
    <w:pPr>
      <w:spacing w:before="240"/>
    </w:pPr>
    <w:rPr>
      <w:sz w:val="30"/>
      <w:szCs w:val="30"/>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Title">
    <w:name w:val="Abstract Title"/>
    <w:basedOn w:val="Normal"/>
    <w:next w:val="Abstract"/>
    <w:qFormat/>
    <w:pPr>
      <w:keepNext/>
      <w:keepLines/>
      <w:spacing w:before="300" w:after="0"/>
      <w:jc w:val="center"/>
    </w:pPr>
    <w:rPr>
      <w:b/>
      <w:color w:val="345A8A"/>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rPr>
      <w:color w:val="4F81BD" w:themeColor="accent1"/>
    </w:rPr>
  </w:style>
  <w:style w:type="paragraph" w:styleId="TOCHeading">
    <w:name w:val="TOC Heading"/>
    <w:basedOn w:val="Heading1"/>
    <w:next w:val="BodyText"/>
    <w:uiPriority w:val="39"/>
    <w:unhideWhenUsed/>
    <w:qFormat/>
    <w:pPr>
      <w:spacing w:before="240" w:line="259" w:lineRule="auto"/>
      <w:outlineLvl w:val="9"/>
    </w:pPr>
    <w:rPr>
      <w:b w:val="0"/>
      <w:bCs w:val="0"/>
      <w:color w:val="365F91" w:themeColor="accent1" w:themeShade="BF"/>
    </w:r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16</Pages>
  <Words>5997</Words>
  <Characters>34184</Characters>
  <Application>Microsoft Office Word</Application>
  <DocSecurity>0</DocSecurity>
  <Lines>284</Lines>
  <Paragraphs>80</Paragraphs>
  <ScaleCrop>false</ScaleCrop>
  <Company>MRT www.Win2Farsi.com</Company>
  <LinksUpToDate>false</LinksUpToDate>
  <CharactersWithSpaces>40101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Moorche</dc:creator>
  <cp:keywords/>
  <cp:lastModifiedBy>Moorche</cp:lastModifiedBy>
  <cp:revision>2</cp:revision>
  <dcterms:created xsi:type="dcterms:W3CDTF">2026-09-04T09:07:00Z</dcterms:created>
  <dcterms:modified xsi:type="dcterms:W3CDTF">2026-09-04T09:07:00Z</dcterms:modified>
</cp:coreProperties>
</file>